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1FC5" w:rsidRDefault="00D33868">
      <w:pPr>
        <w:rPr>
          <w:rFonts w:ascii="Arial" w:eastAsia="Arial" w:hAnsi="Arial" w:cs="Arial"/>
          <w:b/>
          <w:smallCaps/>
          <w:sz w:val="24"/>
          <w:szCs w:val="24"/>
        </w:rPr>
        <w:sectPr w:rsidR="00BE1FC5">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sectPr>
      </w:pPr>
      <w:r>
        <w:rPr>
          <w:rFonts w:ascii="Arial" w:eastAsia="Arial" w:hAnsi="Arial" w:cs="Arial"/>
          <w:b/>
          <w:smallCaps/>
          <w:noProof/>
          <w:sz w:val="24"/>
          <w:szCs w:val="24"/>
          <w:lang w:eastAsia="en-GB"/>
        </w:rPr>
        <mc:AlternateContent>
          <mc:Choice Requires="wpg">
            <w:drawing>
              <wp:anchor distT="0" distB="0" distL="114300" distR="114300" simplePos="0" relativeHeight="251658240" behindDoc="0" locked="0" layoutInCell="1" hidden="0" allowOverlap="1">
                <wp:simplePos x="0" y="0"/>
                <wp:positionH relativeFrom="page">
                  <wp:posOffset>914400</wp:posOffset>
                </wp:positionH>
                <wp:positionV relativeFrom="margin">
                  <wp:posOffset>1209675</wp:posOffset>
                </wp:positionV>
                <wp:extent cx="6286500" cy="8320405"/>
                <wp:effectExtent l="0" t="0" r="0" b="0"/>
                <wp:wrapNone/>
                <wp:docPr id="9" name="Group 9"/>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1" name="Group 1"/>
                        <wpg:cNvGrpSpPr/>
                        <wpg:grpSpPr>
                          <a:xfrm>
                            <a:off x="2202750" y="0"/>
                            <a:ext cx="6286500" cy="7560000"/>
                            <a:chOff x="2202750" y="0"/>
                            <a:chExt cx="6286525" cy="7560000"/>
                          </a:xfrm>
                        </wpg:grpSpPr>
                        <wps:wsp>
                          <wps:cNvPr id="2" name="Rectangle 2"/>
                          <wps:cNvSpPr/>
                          <wps:spPr>
                            <a:xfrm>
                              <a:off x="2202750" y="0"/>
                              <a:ext cx="6286525" cy="7560000"/>
                            </a:xfrm>
                            <a:prstGeom prst="rect">
                              <a:avLst/>
                            </a:prstGeom>
                            <a:noFill/>
                            <a:ln>
                              <a:noFill/>
                            </a:ln>
                          </wps:spPr>
                          <wps:txbx>
                            <w:txbxContent>
                              <w:p w:rsidR="00BE1FC5" w:rsidRDefault="00BE1FC5">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50" y="0"/>
                              <a:ext cx="6286500" cy="7560000"/>
                              <a:chOff x="2202750" y="0"/>
                              <a:chExt cx="6286500" cy="7560000"/>
                            </a:xfrm>
                          </wpg:grpSpPr>
                          <wps:wsp>
                            <wps:cNvPr id="4" name="Rectangle 4"/>
                            <wps:cNvSpPr/>
                            <wps:spPr>
                              <a:xfrm>
                                <a:off x="2202750" y="0"/>
                                <a:ext cx="6286500" cy="7560000"/>
                              </a:xfrm>
                              <a:prstGeom prst="rect">
                                <a:avLst/>
                              </a:prstGeom>
                              <a:noFill/>
                              <a:ln>
                                <a:noFill/>
                              </a:ln>
                            </wps:spPr>
                            <wps:txbx>
                              <w:txbxContent>
                                <w:p w:rsidR="00BE1FC5" w:rsidRDefault="00BE1FC5">
                                  <w:pPr>
                                    <w:spacing w:after="0" w:line="240" w:lineRule="auto"/>
                                    <w:textDirection w:val="btLr"/>
                                  </w:pPr>
                                </w:p>
                              </w:txbxContent>
                            </wps:txbx>
                            <wps:bodyPr spcFirstLastPara="1" wrap="square" lIns="91425" tIns="91425" rIns="91425" bIns="91425" anchor="ctr" anchorCtr="0">
                              <a:noAutofit/>
                            </wps:bodyPr>
                          </wps:wsp>
                          <wpg:grpSp>
                            <wpg:cNvPr id="5" name="Group 5"/>
                            <wpg:cNvGrpSpPr/>
                            <wpg:grpSpPr>
                              <a:xfrm>
                                <a:off x="2202750" y="0"/>
                                <a:ext cx="6286500" cy="7560000"/>
                                <a:chOff x="-133357" y="-2276513"/>
                                <a:chExt cx="6286835" cy="8320544"/>
                              </a:xfrm>
                            </wpg:grpSpPr>
                            <wps:wsp>
                              <wps:cNvPr id="6" name="Rectangle 6"/>
                              <wps:cNvSpPr/>
                              <wps:spPr>
                                <a:xfrm>
                                  <a:off x="-133357" y="-2276513"/>
                                  <a:ext cx="6286825" cy="8320525"/>
                                </a:xfrm>
                                <a:prstGeom prst="rect">
                                  <a:avLst/>
                                </a:prstGeom>
                                <a:noFill/>
                                <a:ln>
                                  <a:noFill/>
                                </a:ln>
                              </wps:spPr>
                              <wps:txbx>
                                <w:txbxContent>
                                  <w:p w:rsidR="00BE1FC5" w:rsidRDefault="00BE1FC5">
                                    <w:pPr>
                                      <w:spacing w:after="0" w:line="240" w:lineRule="auto"/>
                                      <w:textDirection w:val="btLr"/>
                                    </w:pPr>
                                  </w:p>
                                </w:txbxContent>
                              </wps:txbx>
                              <wps:bodyPr spcFirstLastPara="1" wrap="square" lIns="91425" tIns="91425" rIns="91425" bIns="91425" anchor="ctr" anchorCtr="0">
                                <a:noAutofit/>
                              </wps:bodyPr>
                            </wps:wsp>
                            <wps:wsp>
                              <wps:cNvPr id="7" name="Rectangle 7"/>
                              <wps:cNvSpPr/>
                              <wps:spPr>
                                <a:xfrm>
                                  <a:off x="2980383" y="5629376"/>
                                  <a:ext cx="3173095" cy="414655"/>
                                </a:xfrm>
                                <a:prstGeom prst="rect">
                                  <a:avLst/>
                                </a:prstGeom>
                                <a:noFill/>
                                <a:ln>
                                  <a:noFill/>
                                </a:ln>
                              </wps:spPr>
                              <wps:txbx>
                                <w:txbxContent>
                                  <w:p w:rsidR="00BE1FC5" w:rsidRDefault="00BE1FC5">
                                    <w:pPr>
                                      <w:spacing w:line="275" w:lineRule="auto"/>
                                      <w:jc w:val="right"/>
                                      <w:textDirection w:val="btLr"/>
                                    </w:pPr>
                                  </w:p>
                                </w:txbxContent>
                              </wps:txbx>
                              <wps:bodyPr spcFirstLastPara="1" wrap="square" lIns="91425" tIns="45700" rIns="91425" bIns="45700" anchor="t" anchorCtr="0">
                                <a:noAutofit/>
                              </wps:bodyPr>
                            </wps:wsp>
                            <wps:wsp>
                              <wps:cNvPr id="8" name="Rectangle 8"/>
                              <wps:cNvSpPr/>
                              <wps:spPr>
                                <a:xfrm>
                                  <a:off x="-133357" y="-2276513"/>
                                  <a:ext cx="5485128" cy="4615177"/>
                                </a:xfrm>
                                <a:prstGeom prst="rect">
                                  <a:avLst/>
                                </a:prstGeom>
                                <a:noFill/>
                                <a:ln>
                                  <a:noFill/>
                                </a:ln>
                              </wps:spPr>
                              <wps:txbx>
                                <w:txbxContent>
                                  <w:p w:rsidR="00BE1FC5" w:rsidRDefault="00BE1FC5">
                                    <w:pPr>
                                      <w:spacing w:after="0" w:line="275" w:lineRule="auto"/>
                                      <w:textDirection w:val="btLr"/>
                                    </w:pPr>
                                  </w:p>
                                  <w:p w:rsidR="00BE1FC5" w:rsidRDefault="00BE1FC5">
                                    <w:pPr>
                                      <w:spacing w:after="0" w:line="275" w:lineRule="auto"/>
                                      <w:textDirection w:val="btLr"/>
                                    </w:pPr>
                                  </w:p>
                                  <w:p w:rsidR="00BE1FC5" w:rsidRDefault="00BE1FC5">
                                    <w:pPr>
                                      <w:spacing w:after="0" w:line="275" w:lineRule="auto"/>
                                      <w:textDirection w:val="btLr"/>
                                    </w:pPr>
                                  </w:p>
                                  <w:p w:rsidR="00BE1FC5" w:rsidRDefault="00BE1FC5">
                                    <w:pPr>
                                      <w:spacing w:after="0" w:line="275" w:lineRule="auto"/>
                                      <w:textDirection w:val="btLr"/>
                                    </w:pPr>
                                  </w:p>
                                  <w:p w:rsidR="00BE1FC5" w:rsidRDefault="00BE1FC5">
                                    <w:pPr>
                                      <w:spacing w:after="0" w:line="275" w:lineRule="auto"/>
                                      <w:textDirection w:val="btLr"/>
                                    </w:pPr>
                                  </w:p>
                                  <w:p w:rsidR="00BE1FC5" w:rsidRDefault="00D33868">
                                    <w:pPr>
                                      <w:spacing w:after="0" w:line="275" w:lineRule="auto"/>
                                      <w:textDirection w:val="btLr"/>
                                    </w:pPr>
                                    <w:r>
                                      <w:rPr>
                                        <w:b/>
                                        <w:color w:val="1F497D"/>
                                        <w:sz w:val="72"/>
                                      </w:rPr>
                                      <w:t xml:space="preserve">Framework </w:t>
                                    </w:r>
                                  </w:p>
                                  <w:p w:rsidR="00BE1FC5" w:rsidRDefault="00D33868">
                                    <w:pPr>
                                      <w:spacing w:after="0" w:line="275" w:lineRule="auto"/>
                                      <w:textDirection w:val="btLr"/>
                                    </w:pPr>
                                    <w:r>
                                      <w:rPr>
                                        <w:b/>
                                        <w:color w:val="1F497D"/>
                                        <w:sz w:val="72"/>
                                      </w:rPr>
                                      <w:t>Award Form</w:t>
                                    </w:r>
                                  </w:p>
                                  <w:p w:rsidR="00BE1FC5" w:rsidRDefault="00BE1FC5">
                                    <w:pPr>
                                      <w:spacing w:line="275" w:lineRule="auto"/>
                                      <w:textDirection w:val="btLr"/>
                                    </w:pPr>
                                  </w:p>
                                </w:txbxContent>
                              </wps:txbx>
                              <wps:bodyPr spcFirstLastPara="1" wrap="square" lIns="91425" tIns="45700" rIns="91425" bIns="45700" anchor="b" anchorCtr="0">
                                <a:noAutofit/>
                              </wps:bodyPr>
                            </wps:wsp>
                          </wpg:grpSp>
                        </wpg:grpSp>
                      </wpg:grpSp>
                    </wpg:wgp>
                  </a:graphicData>
                </a:graphic>
              </wp:anchor>
            </w:drawing>
          </mc:Choice>
          <mc:Fallback>
            <w:pict>
              <v:group id="Group 9" o:spid="_x0000_s1026" style="position:absolute;margin-left:1in;margin-top:95.25pt;width:495pt;height:655.15pt;z-index:251658240;mso-position-horizontal-relative:page;mso-position-vertical-relative:margin"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HMkOwMAAG8PAAAOAAAAZHJzL2Uyb0RvYy54bWzUV8lu2zAQvRfoPxC6J5Ko1ULkoGiaoEDR&#10;Bk37ATRNLYAkqiQTO3/fIbVYcZ2kdgon9UEW93lv3syIZ+frukJ3TMiSN6nlnjoWYg3ly7LJU+vn&#10;j8uT2EJSkWZJKt6w1Lpn0jqfv393tmoThnnBqyUTCDZpZLJqU6tQqk1sW9KC1USe8pY1MJhxURMF&#10;TZHbS0FWsHtd2dhxQnvFxbIVnDIpofeiG7TmZv8sY1R9yzLJFKpSC2xT5inMc6Gf9vyMJLkgbVHS&#10;3gxygBU1KRs4dNzqgiiCbkX5x1Z1SQWXPFOnlNc2z7KSMoMB0LjOFporwW9bgyVPVnk70gTUbvF0&#10;8Lb06921QOUytWYWakgNLjKnopmmZtXmCcy4Eu1Ney36jrxrabTrTNT6H3CgtSH1fiSVrRWi0Bni&#10;OAwc4J7CWOxhx3eCjnZagG/0OowdHAUwZbOaFp92rY+C0IGfXm8Px9vaytGosTFa3+NzH+JzD8C3&#10;w86dKCdWkmQPlDjoWJqsfxQlhIvcKEK+TBE3BWmZEZrU/u4ZwwNj3yGMSJNXDOGONTNrlIRMJKhj&#10;hx6e4+spvCRphVRXjNdIv6SWACNMiJG7L1J1Ahim6LMbfllWFfSTpGoedACHugd0Mliq39R6sTaK&#10;lsmCL+8Bs2zpZQlnfSFSXRMBeQA0s4LckFry1y0RzELV5waonrm+Nl1NG2LaWEwbpKEFh5RDlbBQ&#10;1/ioTArqrPxwq3hWGkTars6Y3lzwcadjo+9tSXuDg7qQ9d6gpIfAfyOS9gfGNpL2/6mkn8J7FEmb&#10;XN4nt0FM/5+yIbqmxcgUjD2L0XPJZ4enJsn6xPU8L4hMSTrBOAoD14SXnjKtTLHX52xd2QLfiOk1&#10;c3Y4ELcReLiXwB8HPi118ZC6DWxoTAvy8XQ+lqM3n8GPUK5BrF3MbFwf7eV6PIsdL4aiAp9hQYhn&#10;XmSkQ5LB854bec6sF7zv+mHwWo7vS90LE5wfRDoL7Cjd/chQutWhhfsIbocL1rbb473c/nzEB34c&#10;uBgO0p/wfugGbmSUNSa640X8WK1fFPF/7fjFYY7fXEnMd1x/PdnxDrc66H1wbZy2zYrNPXn+GwAA&#10;//8DAFBLAwQUAAYACAAAACEASSGBe+AAAAANAQAADwAAAGRycy9kb3ducmV2LnhtbExPwUrDQBS8&#10;C/7D8gRvdje2kTZmU0pRT0WwFaS3bfKahGbfhuw2Sf/el5PeZt4M82bS9Wgb0WPna0caopkCgZS7&#10;oqZSw/fh/WkJwgdDhWkcoYYbelhn93epSQo30Bf2+1AKDiGfGA1VCG0ipc8rtMbPXIvE2tl11gSm&#10;XSmLzgwcbhv5rNSLtKYm/lCZFrcV5pf91Wr4GMywmUdv/e5y3t6Oh/jzZxeh1o8P4+YVRMAx/Jlh&#10;qs/VIeNOJ3elwouG+WLBWwKDlYpBTI5oPp1OjGKlliCzVP5fkf0CAAD//wMAUEsBAi0AFAAGAAgA&#10;AAAhALaDOJL+AAAA4QEAABMAAAAAAAAAAAAAAAAAAAAAAFtDb250ZW50X1R5cGVzXS54bWxQSwEC&#10;LQAUAAYACAAAACEAOP0h/9YAAACUAQAACwAAAAAAAAAAAAAAAAAvAQAAX3JlbHMvLnJlbHNQSwEC&#10;LQAUAAYACAAAACEAQzBzJDsDAABvDwAADgAAAAAAAAAAAAAAAAAuAgAAZHJzL2Uyb0RvYy54bWxQ&#10;SwECLQAUAAYACAAAACEASSGBe+AAAAANAQAADwAAAAAAAAAAAAAAAACVBQAAZHJzL2Rvd25yZXYu&#10;eG1sUEsFBgAAAAAEAAQA8wAAAKIGAAAAAA==&#10;">
                <v:group id="Group 1" o:spid="_x0000_s1027" style="position:absolute;left:22027;width:62865;height:75600"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BE1FC5" w:rsidRDefault="00BE1FC5">
                          <w:pPr>
                            <w:spacing w:after="0" w:line="240" w:lineRule="auto"/>
                            <w:textDirection w:val="btLr"/>
                          </w:pPr>
                        </w:p>
                      </w:txbxContent>
                    </v:textbox>
                  </v:rect>
                  <v:group id="Group 3" o:spid="_x0000_s1029" style="position:absolute;left:22027;width:62865;height:75600"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rsidR="00BE1FC5" w:rsidRDefault="00BE1FC5">
                            <w:pPr>
                              <w:spacing w:after="0" w:line="240" w:lineRule="auto"/>
                              <w:textDirection w:val="btLr"/>
                            </w:pPr>
                          </w:p>
                        </w:txbxContent>
                      </v:textbox>
                    </v:rect>
                    <v:group id="Group 5" o:spid="_x0000_s1031"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2"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rsidR="00BE1FC5" w:rsidRDefault="00BE1FC5">
                              <w:pPr>
                                <w:spacing w:after="0" w:line="240" w:lineRule="auto"/>
                                <w:textDirection w:val="btLr"/>
                              </w:pPr>
                            </w:p>
                          </w:txbxContent>
                        </v:textbox>
                      </v:rect>
                      <v:rect id="Rectangle 7" o:spid="_x0000_s1033"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bjwAAAANoAAAAPAAAAZHJzL2Rvd25yZXYueG1sRI9Pi8Iw&#10;FMTvC36H8ARva6r4Z+kaRUTBPdp62OOjedsWk5eSRK3f3iwIHoeZ+Q2z2vTWiBv50DpWMBlnIIgr&#10;p1uuFZzLw+cXiBCRNRrHpOBBATbrwccKc+3ufKJbEWuRIBxyVNDE2OVShqohi2HsOuLk/TlvMSbp&#10;a6k93hPcGjnNsoW02HJaaLCjXUPVpbhaBR0ZfTWzIvut5N7zZPFTysdcqdGw336DiNTHd/jVPmoF&#10;S/i/km6AXD8BAAD//wMAUEsBAi0AFAAGAAgAAAAhANvh9svuAAAAhQEAABMAAAAAAAAAAAAAAAAA&#10;AAAAAFtDb250ZW50X1R5cGVzXS54bWxQSwECLQAUAAYACAAAACEAWvQsW78AAAAVAQAACwAAAAAA&#10;AAAAAAAAAAAfAQAAX3JlbHMvLnJlbHNQSwECLQAUAAYACAAAACEAW0fm48AAAADaAAAADwAAAAAA&#10;AAAAAAAAAAAHAgAAZHJzL2Rvd25yZXYueG1sUEsFBgAAAAADAAMAtwAAAPQCAAAAAA==&#10;" filled="f" stroked="f">
                        <v:textbox inset="2.53958mm,1.2694mm,2.53958mm,1.2694mm">
                          <w:txbxContent>
                            <w:p w:rsidR="00BE1FC5" w:rsidRDefault="00BE1FC5">
                              <w:pPr>
                                <w:spacing w:line="275" w:lineRule="auto"/>
                                <w:jc w:val="right"/>
                                <w:textDirection w:val="btLr"/>
                              </w:pPr>
                            </w:p>
                          </w:txbxContent>
                        </v:textbox>
                      </v:rect>
                      <v:rect id="Rectangle 8" o:spid="_x0000_s1034"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vcXwQAAANoAAAAPAAAAZHJzL2Rvd25yZXYueG1sRE9LbsIw&#10;EN0j9Q7WVGIHDm2DQopBtBKimy4CHGAUD0naeBzZbhJy+npRqcun99/uR9OKnpxvLCtYLRMQxKXV&#10;DVcKrpfjIgPhA7LG1jIpuJOH/e5htsVc24EL6s+hEjGEfY4K6hC6XEpf1mTQL21HHLmbdQZDhK6S&#10;2uEQw00rn5JkLQ02HBtq7Oi9pvL7/GMUvIzpYZU9Fym5Tbb2p2Ka3j6/lJo/jodXEIHG8C/+c39o&#10;BXFrvBJvgNz9AgAA//8DAFBLAQItABQABgAIAAAAIQDb4fbL7gAAAIUBAAATAAAAAAAAAAAAAAAA&#10;AAAAAABbQ29udGVudF9UeXBlc10ueG1sUEsBAi0AFAAGAAgAAAAhAFr0LFu/AAAAFQEAAAsAAAAA&#10;AAAAAAAAAAAAHwEAAF9yZWxzLy5yZWxzUEsBAi0AFAAGAAgAAAAhABpS9xfBAAAA2gAAAA8AAAAA&#10;AAAAAAAAAAAABwIAAGRycy9kb3ducmV2LnhtbFBLBQYAAAAAAwADALcAAAD1AgAAAAA=&#10;" filled="f" stroked="f">
                        <v:textbox inset="2.53958mm,1.2694mm,2.53958mm,1.2694mm">
                          <w:txbxContent>
                            <w:p w:rsidR="00BE1FC5" w:rsidRDefault="00BE1FC5">
                              <w:pPr>
                                <w:spacing w:after="0" w:line="275" w:lineRule="auto"/>
                                <w:textDirection w:val="btLr"/>
                              </w:pPr>
                            </w:p>
                            <w:p w:rsidR="00BE1FC5" w:rsidRDefault="00BE1FC5">
                              <w:pPr>
                                <w:spacing w:after="0" w:line="275" w:lineRule="auto"/>
                                <w:textDirection w:val="btLr"/>
                              </w:pPr>
                            </w:p>
                            <w:p w:rsidR="00BE1FC5" w:rsidRDefault="00BE1FC5">
                              <w:pPr>
                                <w:spacing w:after="0" w:line="275" w:lineRule="auto"/>
                                <w:textDirection w:val="btLr"/>
                              </w:pPr>
                            </w:p>
                            <w:p w:rsidR="00BE1FC5" w:rsidRDefault="00BE1FC5">
                              <w:pPr>
                                <w:spacing w:after="0" w:line="275" w:lineRule="auto"/>
                                <w:textDirection w:val="btLr"/>
                              </w:pPr>
                            </w:p>
                            <w:p w:rsidR="00BE1FC5" w:rsidRDefault="00BE1FC5">
                              <w:pPr>
                                <w:spacing w:after="0" w:line="275" w:lineRule="auto"/>
                                <w:textDirection w:val="btLr"/>
                              </w:pPr>
                            </w:p>
                            <w:p w:rsidR="00BE1FC5" w:rsidRDefault="00D33868">
                              <w:pPr>
                                <w:spacing w:after="0" w:line="275" w:lineRule="auto"/>
                                <w:textDirection w:val="btLr"/>
                              </w:pPr>
                              <w:r>
                                <w:rPr>
                                  <w:b/>
                                  <w:color w:val="1F497D"/>
                                  <w:sz w:val="72"/>
                                </w:rPr>
                                <w:t xml:space="preserve">Framework </w:t>
                              </w:r>
                            </w:p>
                            <w:p w:rsidR="00BE1FC5" w:rsidRDefault="00D33868">
                              <w:pPr>
                                <w:spacing w:after="0" w:line="275" w:lineRule="auto"/>
                                <w:textDirection w:val="btLr"/>
                              </w:pPr>
                              <w:r>
                                <w:rPr>
                                  <w:b/>
                                  <w:color w:val="1F497D"/>
                                  <w:sz w:val="72"/>
                                </w:rPr>
                                <w:t>Award Form</w:t>
                              </w:r>
                            </w:p>
                            <w:p w:rsidR="00BE1FC5" w:rsidRDefault="00BE1FC5">
                              <w:pPr>
                                <w:spacing w:line="275" w:lineRule="auto"/>
                                <w:textDirection w:val="btLr"/>
                              </w:pPr>
                            </w:p>
                          </w:txbxContent>
                        </v:textbox>
                      </v:rect>
                    </v:group>
                  </v:group>
                </v:group>
                <w10:wrap anchorx="page" anchory="margin"/>
              </v:group>
            </w:pict>
          </mc:Fallback>
        </mc:AlternateContent>
      </w:r>
      <w:r>
        <w:rPr>
          <w:noProof/>
          <w:lang w:eastAsia="en-GB"/>
        </w:rPr>
        <w:drawing>
          <wp:anchor distT="0" distB="0" distL="114300" distR="114300" simplePos="0" relativeHeight="251659264" behindDoc="0" locked="0" layoutInCell="1" hidden="0" allowOverlap="1">
            <wp:simplePos x="0" y="0"/>
            <wp:positionH relativeFrom="column">
              <wp:posOffset>96523</wp:posOffset>
            </wp:positionH>
            <wp:positionV relativeFrom="paragraph">
              <wp:posOffset>1698625</wp:posOffset>
            </wp:positionV>
            <wp:extent cx="1647190" cy="1371600"/>
            <wp:effectExtent l="0" t="0" r="0" b="0"/>
            <wp:wrapNone/>
            <wp:docPr id="10"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2"/>
                    <a:srcRect/>
                    <a:stretch>
                      <a:fillRect/>
                    </a:stretch>
                  </pic:blipFill>
                  <pic:spPr>
                    <a:xfrm>
                      <a:off x="0" y="0"/>
                      <a:ext cx="1647190" cy="1371600"/>
                    </a:xfrm>
                    <a:prstGeom prst="rect">
                      <a:avLst/>
                    </a:prstGeom>
                    <a:ln/>
                  </pic:spPr>
                </pic:pic>
              </a:graphicData>
            </a:graphic>
          </wp:anchor>
        </w:drawing>
      </w:r>
    </w:p>
    <w:p w:rsidR="00BE1FC5" w:rsidRDefault="00BE1FC5">
      <w:pPr>
        <w:rPr>
          <w:rFonts w:ascii="Arial" w:eastAsia="Arial" w:hAnsi="Arial" w:cs="Arial"/>
          <w:b/>
          <w:smallCaps/>
          <w:sz w:val="24"/>
          <w:szCs w:val="24"/>
        </w:rPr>
      </w:pPr>
    </w:p>
    <w:p w:rsidR="00BE1FC5" w:rsidRDefault="00D33868">
      <w:pPr>
        <w:rPr>
          <w:rFonts w:ascii="Arial" w:eastAsia="Arial" w:hAnsi="Arial" w:cs="Arial"/>
          <w:sz w:val="24"/>
          <w:szCs w:val="24"/>
        </w:rPr>
      </w:pPr>
      <w:r>
        <w:rPr>
          <w:rFonts w:ascii="Arial" w:eastAsia="Arial" w:hAnsi="Arial" w:cs="Arial"/>
          <w:sz w:val="24"/>
          <w:szCs w:val="24"/>
        </w:rPr>
        <w:t>This Framework Award Form creates the Framework Contract RM6309 Management Consultancy Framework Four (MCF4). It summarises the main features of the procurement and includes CCS and the Supplier’s contact details.</w:t>
      </w:r>
    </w:p>
    <w:tbl>
      <w:tblPr>
        <w:tblStyle w:val="a5"/>
        <w:tblW w:w="10531"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040"/>
        <w:gridCol w:w="8055"/>
      </w:tblGrid>
      <w:tr w:rsidR="00BE1FC5" w:rsidTr="00BE1FC5">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BE1FC5" w:rsidRDefault="00D3386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spacing w:after="0"/>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represented by its executive agency the Crown Commercial Service (CCS). </w:t>
            </w:r>
          </w:p>
          <w:p w:rsidR="00BE1FC5" w:rsidRDefault="00BE1FC5">
            <w:pPr>
              <w:spacing w:after="0"/>
              <w:rPr>
                <w:rFonts w:ascii="Arial" w:eastAsia="Arial" w:hAnsi="Arial" w:cs="Arial"/>
                <w:color w:val="000000"/>
                <w:sz w:val="24"/>
                <w:szCs w:val="24"/>
              </w:rPr>
            </w:pPr>
          </w:p>
          <w:p w:rsidR="00BE1FC5" w:rsidRDefault="00D33868">
            <w:pPr>
              <w:spacing w:after="0"/>
              <w:rPr>
                <w:rFonts w:ascii="Arial" w:eastAsia="Arial" w:hAnsi="Arial" w:cs="Arial"/>
                <w:color w:val="000000"/>
                <w:sz w:val="24"/>
                <w:szCs w:val="24"/>
              </w:rPr>
            </w:pPr>
            <w:r>
              <w:rPr>
                <w:rFonts w:ascii="Arial" w:eastAsia="Arial" w:hAnsi="Arial" w:cs="Arial"/>
                <w:color w:val="000000"/>
                <w:sz w:val="24"/>
                <w:szCs w:val="24"/>
              </w:rPr>
              <w:t xml:space="preserve">Its offices are on: 9th Floor, The Capital, </w:t>
            </w:r>
            <w:proofErr w:type="gramStart"/>
            <w:r>
              <w:rPr>
                <w:rFonts w:ascii="Arial" w:eastAsia="Arial" w:hAnsi="Arial" w:cs="Arial"/>
                <w:color w:val="000000"/>
                <w:sz w:val="24"/>
                <w:szCs w:val="24"/>
              </w:rPr>
              <w:t>Old</w:t>
            </w:r>
            <w:proofErr w:type="gramEnd"/>
            <w:r>
              <w:rPr>
                <w:rFonts w:ascii="Arial" w:eastAsia="Arial" w:hAnsi="Arial" w:cs="Arial"/>
                <w:color w:val="000000"/>
                <w:sz w:val="24"/>
                <w:szCs w:val="24"/>
              </w:rPr>
              <w:t xml:space="preserve"> Hall Street, Liverpool L3 9PP.</w:t>
            </w:r>
          </w:p>
          <w:p w:rsidR="00BE1FC5" w:rsidRDefault="00BE1FC5">
            <w:pPr>
              <w:spacing w:after="0"/>
              <w:rPr>
                <w:rFonts w:ascii="Arial" w:eastAsia="Arial" w:hAnsi="Arial" w:cs="Arial"/>
                <w:b/>
                <w:sz w:val="24"/>
                <w:szCs w:val="24"/>
                <w:highlight w:val="yellow"/>
              </w:rPr>
            </w:pPr>
          </w:p>
        </w:tc>
      </w:tr>
      <w:tr w:rsidR="00BE1FC5" w:rsidTr="00BE1FC5">
        <w:trPr>
          <w:trHeight w:val="976"/>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BE1FC5" w:rsidRDefault="00D3386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BE1FC5">
            <w:pPr>
              <w:widowControl w:val="0"/>
              <w:pBdr>
                <w:top w:val="nil"/>
                <w:left w:val="nil"/>
                <w:bottom w:val="nil"/>
                <w:right w:val="nil"/>
                <w:between w:val="nil"/>
              </w:pBdr>
              <w:spacing w:after="0"/>
              <w:rPr>
                <w:rFonts w:ascii="Arial" w:eastAsia="Arial" w:hAnsi="Arial" w:cs="Arial"/>
                <w:b/>
                <w:color w:val="000000"/>
                <w:sz w:val="24"/>
                <w:szCs w:val="24"/>
              </w:rPr>
            </w:pPr>
          </w:p>
          <w:tbl>
            <w:tblPr>
              <w:tblStyle w:val="a6"/>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BE1FC5">
              <w:tc>
                <w:tcPr>
                  <w:tcW w:w="2296" w:type="dxa"/>
                  <w:shd w:val="clear" w:color="auto" w:fill="auto"/>
                </w:tcPr>
                <w:p w:rsidR="00BE1FC5" w:rsidRDefault="00D33868">
                  <w:pPr>
                    <w:spacing w:after="0"/>
                    <w:ind w:left="-75"/>
                    <w:rPr>
                      <w:rFonts w:ascii="Arial" w:eastAsia="Arial" w:hAnsi="Arial" w:cs="Arial"/>
                      <w:color w:val="000000"/>
                      <w:sz w:val="24"/>
                      <w:szCs w:val="24"/>
                    </w:rPr>
                  </w:pPr>
                  <w:r>
                    <w:rPr>
                      <w:rFonts w:ascii="Arial" w:eastAsia="Arial" w:hAnsi="Arial" w:cs="Arial"/>
                      <w:color w:val="000000"/>
                      <w:sz w:val="24"/>
                      <w:szCs w:val="24"/>
                    </w:rPr>
                    <w:t xml:space="preserve">Name: </w:t>
                  </w:r>
                </w:p>
              </w:tc>
              <w:tc>
                <w:tcPr>
                  <w:tcW w:w="4991" w:type="dxa"/>
                </w:tcPr>
                <w:p w:rsidR="00BE1FC5" w:rsidRDefault="00D33868">
                  <w:pPr>
                    <w:spacing w:after="0"/>
                    <w:rPr>
                      <w:rFonts w:ascii="Arial" w:eastAsia="Arial" w:hAnsi="Arial" w:cs="Arial"/>
                      <w:color w:val="000000"/>
                      <w:sz w:val="24"/>
                      <w:szCs w:val="24"/>
                      <w:highlight w:val="yellow"/>
                    </w:rPr>
                  </w:pPr>
                  <w:r>
                    <w:rPr>
                      <w:rFonts w:ascii="Arial" w:eastAsia="Arial" w:hAnsi="Arial" w:cs="Arial"/>
                      <w:b/>
                      <w:color w:val="000000"/>
                      <w:sz w:val="24"/>
                      <w:szCs w:val="24"/>
                      <w:highlight w:val="yellow"/>
                    </w:rPr>
                    <w:t xml:space="preserve">[Insert </w:t>
                  </w:r>
                  <w:r>
                    <w:rPr>
                      <w:rFonts w:ascii="Arial" w:eastAsia="Arial" w:hAnsi="Arial" w:cs="Arial"/>
                      <w:color w:val="000000"/>
                      <w:sz w:val="24"/>
                      <w:szCs w:val="24"/>
                    </w:rPr>
                    <w:t>name (registered name if registered)]</w:t>
                  </w:r>
                </w:p>
              </w:tc>
            </w:tr>
            <w:tr w:rsidR="00BE1FC5">
              <w:tc>
                <w:tcPr>
                  <w:tcW w:w="2296" w:type="dxa"/>
                  <w:shd w:val="clear" w:color="auto" w:fill="auto"/>
                </w:tcPr>
                <w:p w:rsidR="00BE1FC5" w:rsidRDefault="00D33868">
                  <w:pPr>
                    <w:spacing w:after="0"/>
                    <w:ind w:left="-75"/>
                    <w:rPr>
                      <w:rFonts w:ascii="Arial" w:eastAsia="Arial" w:hAnsi="Arial" w:cs="Arial"/>
                      <w:color w:val="000000"/>
                      <w:sz w:val="24"/>
                      <w:szCs w:val="24"/>
                    </w:rPr>
                  </w:pPr>
                  <w:r>
                    <w:rPr>
                      <w:rFonts w:ascii="Arial" w:eastAsia="Arial" w:hAnsi="Arial" w:cs="Arial"/>
                      <w:color w:val="000000"/>
                      <w:sz w:val="24"/>
                      <w:szCs w:val="24"/>
                    </w:rPr>
                    <w:t xml:space="preserve">Address: </w:t>
                  </w:r>
                </w:p>
              </w:tc>
              <w:tc>
                <w:tcPr>
                  <w:tcW w:w="4991" w:type="dxa"/>
                </w:tcPr>
                <w:p w:rsidR="00BE1FC5" w:rsidRDefault="00D33868">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Insert </w:t>
                  </w:r>
                  <w:r>
                    <w:rPr>
                      <w:rFonts w:ascii="Arial" w:eastAsia="Arial" w:hAnsi="Arial" w:cs="Arial"/>
                      <w:color w:val="000000"/>
                      <w:sz w:val="24"/>
                      <w:szCs w:val="24"/>
                    </w:rPr>
                    <w:t>address registered address if registered]</w:t>
                  </w:r>
                </w:p>
              </w:tc>
            </w:tr>
            <w:tr w:rsidR="00BE1FC5">
              <w:tc>
                <w:tcPr>
                  <w:tcW w:w="2296" w:type="dxa"/>
                  <w:shd w:val="clear" w:color="auto" w:fill="auto"/>
                </w:tcPr>
                <w:p w:rsidR="00BE1FC5" w:rsidRDefault="00D33868">
                  <w:pPr>
                    <w:spacing w:after="0"/>
                    <w:ind w:left="-75"/>
                    <w:rPr>
                      <w:rFonts w:ascii="Arial" w:eastAsia="Arial" w:hAnsi="Arial" w:cs="Arial"/>
                      <w:color w:val="000000"/>
                      <w:sz w:val="24"/>
                      <w:szCs w:val="24"/>
                    </w:rPr>
                  </w:pPr>
                  <w:r>
                    <w:rPr>
                      <w:rFonts w:ascii="Arial" w:eastAsia="Arial" w:hAnsi="Arial" w:cs="Arial"/>
                      <w:color w:val="000000"/>
                      <w:sz w:val="24"/>
                      <w:szCs w:val="24"/>
                    </w:rPr>
                    <w:t xml:space="preserve">Registration number:    </w:t>
                  </w:r>
                </w:p>
              </w:tc>
              <w:tc>
                <w:tcPr>
                  <w:tcW w:w="4991" w:type="dxa"/>
                </w:tcPr>
                <w:p w:rsidR="00BE1FC5" w:rsidRDefault="00D33868">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registration number if registered]</w:t>
                  </w:r>
                </w:p>
              </w:tc>
            </w:tr>
            <w:tr w:rsidR="00BE1FC5">
              <w:tc>
                <w:tcPr>
                  <w:tcW w:w="2296" w:type="dxa"/>
                  <w:shd w:val="clear" w:color="auto" w:fill="auto"/>
                </w:tcPr>
                <w:p w:rsidR="00BE1FC5" w:rsidRDefault="00D33868">
                  <w:pPr>
                    <w:spacing w:after="0"/>
                    <w:ind w:left="-75"/>
                    <w:rPr>
                      <w:rFonts w:ascii="Arial" w:eastAsia="Arial" w:hAnsi="Arial" w:cs="Arial"/>
                      <w:color w:val="000000"/>
                      <w:sz w:val="24"/>
                      <w:szCs w:val="24"/>
                    </w:rPr>
                  </w:pPr>
                  <w:r>
                    <w:rPr>
                      <w:rFonts w:ascii="Arial" w:eastAsia="Arial" w:hAnsi="Arial" w:cs="Arial"/>
                      <w:color w:val="000000"/>
                      <w:sz w:val="24"/>
                      <w:szCs w:val="24"/>
                    </w:rPr>
                    <w:t>SID4GOV ID:</w:t>
                  </w:r>
                </w:p>
              </w:tc>
              <w:tc>
                <w:tcPr>
                  <w:tcW w:w="4991" w:type="dxa"/>
                </w:tcPr>
                <w:p w:rsidR="00BE1FC5" w:rsidRDefault="00D33868">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SID4GOV ID if you have on</w:t>
                  </w:r>
                  <w:r>
                    <w:rPr>
                      <w:rFonts w:ascii="Arial" w:eastAsia="Arial" w:hAnsi="Arial" w:cs="Arial"/>
                      <w:color w:val="000000"/>
                      <w:sz w:val="20"/>
                      <w:szCs w:val="20"/>
                    </w:rPr>
                    <w:t>e]</w:t>
                  </w:r>
                </w:p>
              </w:tc>
            </w:tr>
            <w:tr w:rsidR="00BE1FC5">
              <w:tc>
                <w:tcPr>
                  <w:tcW w:w="2296" w:type="dxa"/>
                  <w:shd w:val="clear" w:color="auto" w:fill="auto"/>
                </w:tcPr>
                <w:p w:rsidR="00BE1FC5" w:rsidRDefault="00BE1FC5">
                  <w:pPr>
                    <w:spacing w:after="0"/>
                    <w:ind w:left="-75"/>
                    <w:rPr>
                      <w:rFonts w:ascii="Arial" w:eastAsia="Arial" w:hAnsi="Arial" w:cs="Arial"/>
                      <w:sz w:val="24"/>
                      <w:szCs w:val="24"/>
                    </w:rPr>
                  </w:pPr>
                </w:p>
              </w:tc>
              <w:tc>
                <w:tcPr>
                  <w:tcW w:w="4991" w:type="dxa"/>
                </w:tcPr>
                <w:p w:rsidR="00BE1FC5" w:rsidRDefault="00BE1FC5">
                  <w:pPr>
                    <w:spacing w:after="0"/>
                    <w:rPr>
                      <w:rFonts w:ascii="Arial" w:eastAsia="Arial" w:hAnsi="Arial" w:cs="Arial"/>
                      <w:sz w:val="24"/>
                      <w:szCs w:val="24"/>
                      <w:highlight w:val="yellow"/>
                    </w:rPr>
                  </w:pPr>
                </w:p>
              </w:tc>
            </w:tr>
          </w:tbl>
          <w:p w:rsidR="00BE1FC5" w:rsidRDefault="00BE1FC5">
            <w:pPr>
              <w:spacing w:after="0"/>
              <w:rPr>
                <w:rFonts w:ascii="Arial" w:eastAsia="Arial" w:hAnsi="Arial" w:cs="Arial"/>
                <w:sz w:val="24"/>
                <w:szCs w:val="24"/>
              </w:rPr>
            </w:pPr>
          </w:p>
        </w:tc>
      </w:tr>
      <w:tr w:rsidR="00BE1FC5" w:rsidTr="00BE1FC5">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BE1FC5" w:rsidRDefault="00D33868">
            <w:pPr>
              <w:pBdr>
                <w:top w:val="nil"/>
                <w:left w:val="nil"/>
                <w:bottom w:val="nil"/>
                <w:right w:val="nil"/>
                <w:between w:val="nil"/>
              </w:pBdr>
              <w:spacing w:after="0" w:line="240" w:lineRule="auto"/>
              <w:ind w:left="34" w:hanging="34"/>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This framework contract between CCS and the Supplier allows the Supplier to be considered for Call-off Contracts to supply the Deliverables [</w:t>
            </w:r>
            <w:r>
              <w:rPr>
                <w:rFonts w:ascii="Arial" w:eastAsia="Arial" w:hAnsi="Arial" w:cs="Arial"/>
                <w:color w:val="000000"/>
                <w:sz w:val="24"/>
                <w:szCs w:val="24"/>
                <w:highlight w:val="yellow"/>
              </w:rPr>
              <w:t>in Lot(s) [x, y]</w:t>
            </w:r>
            <w:r>
              <w:rPr>
                <w:rFonts w:ascii="Arial" w:eastAsia="Arial" w:hAnsi="Arial" w:cs="Arial"/>
                <w:color w:val="000000"/>
                <w:sz w:val="24"/>
                <w:szCs w:val="24"/>
              </w:rPr>
              <w:t xml:space="preserve">. You cannot deliver in any other Lot under this contract. Any references made to other Lots in this contract do not apply.] </w:t>
            </w:r>
          </w:p>
          <w:p w:rsidR="00BE1FC5" w:rsidRDefault="00D33868">
            <w:pPr>
              <w:pBdr>
                <w:top w:val="nil"/>
                <w:left w:val="nil"/>
                <w:bottom w:val="nil"/>
                <w:right w:val="nil"/>
                <w:between w:val="nil"/>
              </w:pBdr>
              <w:spacing w:after="0" w:line="240" w:lineRule="auto"/>
              <w:ind w:left="360" w:hanging="360"/>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This opportunity is advertised in the Contract Notice in the Find a Tender Service reference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w:t>
            </w:r>
            <w:r>
              <w:rPr>
                <w:rFonts w:ascii="Arial" w:eastAsia="Arial" w:hAnsi="Arial" w:cs="Arial"/>
                <w:color w:val="000000"/>
                <w:sz w:val="24"/>
                <w:szCs w:val="24"/>
              </w:rPr>
              <w:t>reference number] (FTS Contract Notice).</w:t>
            </w:r>
          </w:p>
          <w:p w:rsidR="00BE1FC5" w:rsidRDefault="00BE1FC5">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BE1FC5" w:rsidTr="00BE1FC5">
        <w:trPr>
          <w:trHeight w:val="327"/>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keepNext/>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BE1FC5" w:rsidRDefault="00D3386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general description of the Deliverables, by Lot if relevant]</w:t>
            </w:r>
          </w:p>
          <w:p w:rsidR="00BE1FC5" w:rsidRDefault="00BE1FC5">
            <w:pPr>
              <w:pBdr>
                <w:top w:val="nil"/>
                <w:left w:val="nil"/>
                <w:bottom w:val="nil"/>
                <w:right w:val="nil"/>
                <w:between w:val="nil"/>
              </w:pBdr>
              <w:spacing w:after="0" w:line="240" w:lineRule="auto"/>
              <w:ind w:left="360" w:hanging="360"/>
              <w:rPr>
                <w:rFonts w:ascii="Arial" w:eastAsia="Arial" w:hAnsi="Arial" w:cs="Arial"/>
                <w:color w:val="000000"/>
                <w:sz w:val="24"/>
                <w:szCs w:val="24"/>
              </w:rPr>
            </w:pPr>
          </w:p>
          <w:p w:rsidR="00BE1FC5" w:rsidRDefault="00D33868">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p w:rsidR="00BE1FC5" w:rsidRDefault="00BE1FC5">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BE1FC5" w:rsidTr="00BE1FC5">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BE1FC5" w:rsidRDefault="00D3386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w:t>
            </w:r>
          </w:p>
          <w:p w:rsidR="00BE1FC5" w:rsidRDefault="00D3386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rsidR="00BE1FC5" w:rsidRDefault="00BE1FC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spacing w:after="0"/>
              <w:ind w:right="936"/>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Day Month Year]</w:t>
            </w:r>
          </w:p>
        </w:tc>
      </w:tr>
      <w:tr w:rsidR="00BE1FC5" w:rsidTr="00BE1FC5">
        <w:trPr>
          <w:trHeight w:val="60"/>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BE1FC5" w:rsidRDefault="00D33868">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Expiry Date</w:t>
            </w:r>
          </w:p>
          <w:p w:rsidR="00BE1FC5" w:rsidRDefault="00BE1FC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spacing w:after="0"/>
              <w:ind w:righ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Day Month Year]</w:t>
            </w:r>
          </w:p>
        </w:tc>
      </w:tr>
      <w:tr w:rsidR="00BE1FC5" w:rsidTr="00BE1FC5">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BE1FC5" w:rsidRDefault="00D3386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BE1FC5" w:rsidRDefault="00D3386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rsidR="00BE1FC5" w:rsidRDefault="00D3386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rsidR="00BE1FC5" w:rsidRDefault="00D3386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spacing w:after="0"/>
              <w:ind w:right="936"/>
              <w:rPr>
                <w:rFonts w:ascii="Arial" w:eastAsia="Arial" w:hAnsi="Arial" w:cs="Arial"/>
                <w:color w:val="000000"/>
                <w:sz w:val="24"/>
                <w:szCs w:val="24"/>
              </w:rPr>
            </w:pPr>
            <w:r>
              <w:rPr>
                <w:rFonts w:ascii="Arial" w:eastAsia="Arial" w:hAnsi="Arial" w:cs="Arial"/>
                <w:color w:val="000000"/>
                <w:sz w:val="24"/>
                <w:szCs w:val="24"/>
              </w:rPr>
              <w:t>Not applicable</w:t>
            </w:r>
          </w:p>
        </w:tc>
      </w:tr>
      <w:tr w:rsidR="00BE1FC5" w:rsidTr="00BE1FC5">
        <w:trPr>
          <w:trHeight w:val="837"/>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BE1FC5" w:rsidRDefault="00D3386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Order</w:t>
            </w:r>
          </w:p>
          <w:p w:rsidR="00BE1FC5" w:rsidRDefault="00D3386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Procedure</w:t>
            </w: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numPr>
                <w:ilvl w:val="0"/>
                <w:numId w:val="5"/>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direct award</w:t>
            </w:r>
          </w:p>
          <w:p w:rsidR="00BE1FC5" w:rsidRDefault="00D33868">
            <w:pPr>
              <w:numPr>
                <w:ilvl w:val="0"/>
                <w:numId w:val="5"/>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further competition</w:t>
            </w:r>
          </w:p>
          <w:p w:rsidR="00BE1FC5" w:rsidRDefault="00BE1FC5">
            <w:pPr>
              <w:spacing w:after="0"/>
              <w:ind w:right="936"/>
              <w:rPr>
                <w:rFonts w:ascii="Arial" w:eastAsia="Arial" w:hAnsi="Arial" w:cs="Arial"/>
                <w:sz w:val="24"/>
                <w:szCs w:val="24"/>
                <w:highlight w:val="yellow"/>
              </w:rPr>
            </w:pPr>
          </w:p>
          <w:p w:rsidR="00BE1FC5" w:rsidRDefault="00D33868">
            <w:pPr>
              <w:spacing w:after="0"/>
              <w:ind w:right="936"/>
              <w:rPr>
                <w:rFonts w:ascii="Arial" w:eastAsia="Arial" w:hAnsi="Arial" w:cs="Arial"/>
                <w:color w:val="000000"/>
                <w:sz w:val="24"/>
                <w:szCs w:val="24"/>
              </w:rPr>
            </w:pPr>
            <w:r>
              <w:rPr>
                <w:rFonts w:ascii="Arial" w:eastAsia="Arial" w:hAnsi="Arial" w:cs="Arial"/>
                <w:color w:val="000000"/>
                <w:sz w:val="24"/>
                <w:szCs w:val="24"/>
              </w:rPr>
              <w:t>See Framework Schedule 7 (Call-off Award Procedure)</w:t>
            </w:r>
          </w:p>
          <w:p w:rsidR="00BE1FC5" w:rsidRDefault="00BE1FC5">
            <w:pPr>
              <w:spacing w:after="0"/>
              <w:ind w:right="936"/>
              <w:rPr>
                <w:rFonts w:ascii="Arial" w:eastAsia="Arial" w:hAnsi="Arial" w:cs="Arial"/>
                <w:sz w:val="24"/>
                <w:szCs w:val="24"/>
              </w:rPr>
            </w:pPr>
          </w:p>
        </w:tc>
      </w:tr>
      <w:tr w:rsidR="00BE1FC5" w:rsidTr="00BE1FC5">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BE1FC5" w:rsidRDefault="00D33868">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Incorporated Terms </w:t>
            </w:r>
          </w:p>
          <w:p w:rsidR="00BE1FC5" w:rsidRDefault="00BE1FC5">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BE1FC5" w:rsidRDefault="00D33868">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(together these documents form the ‘the Framework Contract’)</w:t>
            </w:r>
          </w:p>
          <w:p w:rsidR="00BE1FC5" w:rsidRDefault="00BE1FC5">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BE1FC5" w:rsidRDefault="00BE1FC5">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BE1FC5" w:rsidRDefault="00BE1FC5">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BE1FC5" w:rsidRDefault="00BE1FC5">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BE1FC5" w:rsidRDefault="00BE1FC5">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BE1FC5" w:rsidRDefault="00BE1FC5">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BE1FC5" w:rsidRDefault="00BE1FC5">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BE1FC5" w:rsidRDefault="00BE1FC5">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BE1FC5" w:rsidRDefault="00BE1FC5">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BE1FC5" w:rsidRDefault="00BE1FC5">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BE1FC5" w:rsidRDefault="00BE1FC5">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BE1FC5" w:rsidRDefault="00BE1FC5">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BE1FC5" w:rsidRDefault="00BE1FC5">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BE1FC5" w:rsidRDefault="00BE1FC5">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BE1FC5" w:rsidRDefault="00BE1FC5">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BE1FC5" w:rsidRDefault="00BE1FC5">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spacing w:after="0"/>
              <w:rPr>
                <w:rFonts w:ascii="Arial" w:eastAsia="Arial" w:hAnsi="Arial" w:cs="Arial"/>
                <w:color w:val="000000"/>
                <w:sz w:val="24"/>
                <w:szCs w:val="24"/>
              </w:rPr>
            </w:pPr>
            <w:r>
              <w:rPr>
                <w:rFonts w:ascii="Arial" w:eastAsia="Arial" w:hAnsi="Arial" w:cs="Arial"/>
                <w:color w:val="000000"/>
                <w:sz w:val="24"/>
                <w:szCs w:val="24"/>
              </w:rPr>
              <w:t>The following documents are incorporated into the Framework Contract. Where numbers are missing we are not using these schedules. If the documents conflict, the following order of precedence applies:</w:t>
            </w:r>
          </w:p>
          <w:p w:rsidR="00BE1FC5" w:rsidRDefault="00D3386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Framework Award Form</w:t>
            </w:r>
          </w:p>
          <w:p w:rsidR="00BE1FC5" w:rsidRDefault="00D3386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Framework Special Terms (see Section 10 ‘Framework Special Terms’ in this Framework Award Form)</w:t>
            </w:r>
          </w:p>
          <w:p w:rsidR="00BE1FC5" w:rsidRDefault="00D3386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 (Definitions) RM6309</w:t>
            </w:r>
          </w:p>
          <w:p w:rsidR="00BE1FC5" w:rsidRDefault="00D3386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11 (Processing Data) RM6309 </w:t>
            </w:r>
          </w:p>
          <w:p w:rsidR="00BE1FC5" w:rsidRDefault="00D3386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RM6309 (in equal order of precedence):</w:t>
            </w:r>
          </w:p>
          <w:p w:rsidR="00BE1FC5" w:rsidRDefault="00D33868">
            <w:pPr>
              <w:numPr>
                <w:ilvl w:val="1"/>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1 (Specification) </w:t>
            </w:r>
          </w:p>
          <w:p w:rsidR="00BE1FC5" w:rsidRDefault="00D33868">
            <w:pPr>
              <w:numPr>
                <w:ilvl w:val="1"/>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3 (Framework Prices)</w:t>
            </w:r>
          </w:p>
          <w:p w:rsidR="00BE1FC5" w:rsidRDefault="00D33868">
            <w:pPr>
              <w:numPr>
                <w:ilvl w:val="1"/>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rsidR="00BE1FC5" w:rsidRDefault="00D33868">
            <w:pPr>
              <w:numPr>
                <w:ilvl w:val="1"/>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rsidR="00BE1FC5" w:rsidRDefault="00D33868">
            <w:pPr>
              <w:numPr>
                <w:ilvl w:val="1"/>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6 (Order Form Template and Call-Off Schedules) or if used, Framework Schedule 6A (Short Order Form Template and Call-Off Schedules) including the following template Call-Off Schedules: </w:t>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4 (Call-Off Tender)</w:t>
            </w:r>
            <w:r>
              <w:rPr>
                <w:rFonts w:ascii="Arial" w:eastAsia="Arial" w:hAnsi="Arial" w:cs="Arial"/>
                <w:color w:val="000000"/>
                <w:sz w:val="24"/>
                <w:szCs w:val="24"/>
              </w:rPr>
              <w:tab/>
            </w:r>
            <w:r>
              <w:rPr>
                <w:rFonts w:ascii="Arial" w:eastAsia="Arial" w:hAnsi="Arial" w:cs="Arial"/>
                <w:color w:val="000000"/>
                <w:sz w:val="24"/>
                <w:szCs w:val="24"/>
              </w:rPr>
              <w:tab/>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5 </w:t>
            </w:r>
            <w:r>
              <w:rPr>
                <w:rFonts w:ascii="Arial" w:eastAsia="Arial" w:hAnsi="Arial" w:cs="Arial"/>
                <w:i/>
                <w:color w:val="000000"/>
                <w:sz w:val="24"/>
                <w:szCs w:val="24"/>
              </w:rPr>
              <w:t>(</w:t>
            </w:r>
            <w:r>
              <w:rPr>
                <w:rFonts w:ascii="Arial" w:eastAsia="Arial" w:hAnsi="Arial" w:cs="Arial"/>
                <w:color w:val="000000"/>
                <w:sz w:val="24"/>
                <w:szCs w:val="24"/>
              </w:rPr>
              <w:t>Pricing Details)</w:t>
            </w:r>
            <w:r>
              <w:rPr>
                <w:rFonts w:ascii="Arial" w:eastAsia="Arial" w:hAnsi="Arial" w:cs="Arial"/>
                <w:color w:val="000000"/>
                <w:sz w:val="24"/>
                <w:szCs w:val="24"/>
              </w:rPr>
              <w:tab/>
              <w:t xml:space="preserve">           </w:t>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6 (ICT Services) </w:t>
            </w:r>
            <w:r>
              <w:rPr>
                <w:rFonts w:ascii="Arial" w:eastAsia="Arial" w:hAnsi="Arial" w:cs="Arial"/>
                <w:color w:val="000000"/>
                <w:sz w:val="24"/>
                <w:szCs w:val="24"/>
              </w:rPr>
              <w:tab/>
            </w:r>
            <w:r>
              <w:rPr>
                <w:rFonts w:ascii="Arial" w:eastAsia="Arial" w:hAnsi="Arial" w:cs="Arial"/>
                <w:color w:val="000000"/>
                <w:sz w:val="24"/>
                <w:szCs w:val="24"/>
              </w:rPr>
              <w:tab/>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8 (Business Continuity and Disaster Recovery) </w:t>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9 (Security)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r>
              <w:rPr>
                <w:rFonts w:ascii="Arial" w:eastAsia="Arial" w:hAnsi="Arial" w:cs="Arial"/>
                <w:color w:val="000000"/>
                <w:sz w:val="24"/>
                <w:szCs w:val="24"/>
              </w:rPr>
              <w:tab/>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12 (Clustering) </w:t>
            </w:r>
            <w:r>
              <w:rPr>
                <w:rFonts w:ascii="Arial" w:eastAsia="Arial" w:hAnsi="Arial" w:cs="Arial"/>
                <w:color w:val="000000"/>
                <w:sz w:val="24"/>
                <w:szCs w:val="24"/>
              </w:rPr>
              <w:tab/>
            </w:r>
            <w:r>
              <w:rPr>
                <w:rFonts w:ascii="Arial" w:eastAsia="Arial" w:hAnsi="Arial" w:cs="Arial"/>
                <w:color w:val="000000"/>
                <w:sz w:val="24"/>
                <w:szCs w:val="24"/>
              </w:rPr>
              <w:tab/>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13 (Implementation Plan and Testing)</w:t>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r>
              <w:rPr>
                <w:rFonts w:ascii="Arial" w:eastAsia="Arial" w:hAnsi="Arial" w:cs="Arial"/>
                <w:color w:val="000000"/>
                <w:sz w:val="24"/>
                <w:szCs w:val="24"/>
              </w:rPr>
              <w:tab/>
            </w:r>
            <w:r>
              <w:rPr>
                <w:rFonts w:ascii="Arial" w:eastAsia="Arial" w:hAnsi="Arial" w:cs="Arial"/>
                <w:color w:val="000000"/>
                <w:sz w:val="24"/>
                <w:szCs w:val="24"/>
              </w:rPr>
              <w:tab/>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15 (Call-Off Contract Management)</w:t>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16 (Benchmarking) </w:t>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17 (MOD Terms)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18 (Background Checks)</w:t>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19 (Scottish Law)</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20 (Call-Off Specification)   </w:t>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21 (Northern Ireland Law)  </w:t>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Call-Off Schedule 23 (HMRC Terms)                </w:t>
            </w:r>
          </w:p>
          <w:p w:rsidR="00BE1FC5" w:rsidRDefault="00D33868">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24 (Corporate Resolution Planning)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BE1FC5" w:rsidRDefault="00D33868">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7 (Call-Off Award Procedure)</w:t>
            </w:r>
          </w:p>
          <w:p w:rsidR="00BE1FC5" w:rsidRDefault="00D33868">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8 (Self Audit Certificate)</w:t>
            </w:r>
          </w:p>
          <w:p w:rsidR="00BE1FC5" w:rsidRDefault="00D33868">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9 (Cyber Essentials Scheme) </w:t>
            </w:r>
          </w:p>
          <w:p w:rsidR="00BE1FC5" w:rsidRDefault="00D33868">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w:t>
            </w:r>
          </w:p>
          <w:p w:rsidR="00BE1FC5" w:rsidRDefault="00D33868">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BE1FC5" w:rsidRDefault="00D33868">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BE1FC5" w:rsidRDefault="00D33868">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6 (Key Subcontractors)</w:t>
            </w:r>
          </w:p>
          <w:p w:rsidR="00BE1FC5" w:rsidRDefault="00D33868">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7 (Financial Difficulties)</w:t>
            </w:r>
          </w:p>
          <w:p w:rsidR="00BE1FC5" w:rsidRDefault="00D33868">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8 (Guarantee)</w:t>
            </w:r>
          </w:p>
          <w:p w:rsidR="00BE1FC5" w:rsidRDefault="00D33868">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p>
          <w:p w:rsidR="00BE1FC5" w:rsidRDefault="00D33868">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rsidR="00BE1FC5" w:rsidRDefault="00D33868">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12 (Supply Chain Visibility)</w:t>
            </w:r>
          </w:p>
          <w:p w:rsidR="00BE1FC5" w:rsidRDefault="00D3386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(version 3.0.11)</w:t>
            </w:r>
          </w:p>
          <w:p w:rsidR="00BE1FC5" w:rsidRDefault="00D3386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 RM6309</w:t>
            </w:r>
          </w:p>
          <w:p w:rsidR="00BE1FC5" w:rsidRDefault="00D3386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2 (Framework Tender) RM6309 as long as any part of the Framework Tender that offers a better commercial position for CCS or Buyers (as decided by CCS) take precedence over the documents above </w:t>
            </w:r>
          </w:p>
          <w:p w:rsidR="00BE1FC5" w:rsidRDefault="00BE1FC5">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BE1FC5" w:rsidTr="00BE1FC5">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BE1FC5" w:rsidRDefault="00D33868">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Special Terms</w:t>
            </w:r>
          </w:p>
          <w:p w:rsidR="00BE1FC5" w:rsidRDefault="00BE1FC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rsidR="00BE1FC5" w:rsidRDefault="00BE1FC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rPr>
                <w:rFonts w:ascii="Arial" w:eastAsia="Arial" w:hAnsi="Arial" w:cs="Arial"/>
                <w:color w:val="000000"/>
                <w:sz w:val="24"/>
                <w:szCs w:val="24"/>
              </w:rPr>
            </w:pPr>
            <w:r>
              <w:rPr>
                <w:rFonts w:ascii="Arial" w:eastAsia="Arial" w:hAnsi="Arial" w:cs="Arial"/>
                <w:color w:val="000000"/>
                <w:sz w:val="24"/>
                <w:szCs w:val="24"/>
              </w:rPr>
              <w:t xml:space="preserve">Special Term 1 – </w:t>
            </w:r>
          </w:p>
          <w:p w:rsidR="00BE1FC5" w:rsidRDefault="00D33868">
            <w:pPr>
              <w:rPr>
                <w:rFonts w:ascii="Arial" w:eastAsia="Arial" w:hAnsi="Arial" w:cs="Arial"/>
                <w:color w:val="000000"/>
                <w:sz w:val="24"/>
                <w:szCs w:val="24"/>
              </w:rPr>
            </w:pPr>
            <w:r>
              <w:rPr>
                <w:rFonts w:ascii="Arial" w:eastAsia="Arial" w:hAnsi="Arial" w:cs="Arial"/>
                <w:color w:val="000000"/>
                <w:sz w:val="24"/>
                <w:szCs w:val="24"/>
              </w:rPr>
              <w:t>Clause 6 of the Core Terms is amended to read as follows:</w:t>
            </w:r>
          </w:p>
          <w:p w:rsidR="00BE1FC5" w:rsidRDefault="00D33868">
            <w:pPr>
              <w:rPr>
                <w:rFonts w:ascii="Arial" w:eastAsia="Arial" w:hAnsi="Arial" w:cs="Arial"/>
                <w:b/>
                <w:color w:val="000000"/>
                <w:sz w:val="24"/>
                <w:szCs w:val="24"/>
              </w:rPr>
            </w:pPr>
            <w:r>
              <w:rPr>
                <w:rFonts w:ascii="Arial" w:eastAsia="Arial" w:hAnsi="Arial" w:cs="Arial"/>
                <w:b/>
                <w:color w:val="000000"/>
                <w:sz w:val="24"/>
                <w:szCs w:val="24"/>
              </w:rPr>
              <w:t xml:space="preserve">6. Record keeping and reporting </w:t>
            </w:r>
          </w:p>
          <w:p w:rsidR="00BE1FC5" w:rsidRDefault="00D33868">
            <w:pPr>
              <w:widowControl w:val="0"/>
              <w:pBdr>
                <w:top w:val="nil"/>
                <w:left w:val="nil"/>
                <w:bottom w:val="nil"/>
                <w:right w:val="nil"/>
                <w:between w:val="nil"/>
              </w:pBdr>
              <w:spacing w:before="20" w:after="0" w:line="240" w:lineRule="auto"/>
              <w:rPr>
                <w:rFonts w:ascii="Arial" w:eastAsia="Arial" w:hAnsi="Arial" w:cs="Arial"/>
                <w:color w:val="000000"/>
                <w:sz w:val="24"/>
                <w:szCs w:val="24"/>
              </w:rPr>
            </w:pPr>
            <w:r>
              <w:rPr>
                <w:rFonts w:ascii="Arial" w:eastAsia="Arial" w:hAnsi="Arial" w:cs="Arial"/>
                <w:color w:val="000000"/>
                <w:sz w:val="24"/>
                <w:szCs w:val="24"/>
              </w:rPr>
              <w:t>6.1 The Supplier must:</w:t>
            </w:r>
          </w:p>
          <w:p w:rsidR="00BE1FC5" w:rsidRDefault="00BE1FC5">
            <w:pPr>
              <w:widowControl w:val="0"/>
              <w:pBdr>
                <w:top w:val="nil"/>
                <w:left w:val="nil"/>
                <w:bottom w:val="nil"/>
                <w:right w:val="nil"/>
                <w:between w:val="nil"/>
              </w:pBdr>
              <w:spacing w:before="20" w:after="0" w:line="240" w:lineRule="auto"/>
              <w:rPr>
                <w:rFonts w:ascii="Arial" w:eastAsia="Arial" w:hAnsi="Arial" w:cs="Arial"/>
                <w:color w:val="000000"/>
                <w:sz w:val="24"/>
                <w:szCs w:val="24"/>
              </w:rPr>
            </w:pPr>
          </w:p>
          <w:p w:rsidR="00BE1FC5" w:rsidRDefault="00D33868">
            <w:pPr>
              <w:widowControl w:val="0"/>
              <w:numPr>
                <w:ilvl w:val="0"/>
                <w:numId w:val="9"/>
              </w:numPr>
              <w:pBdr>
                <w:top w:val="nil"/>
                <w:left w:val="nil"/>
                <w:bottom w:val="nil"/>
                <w:right w:val="nil"/>
                <w:between w:val="nil"/>
              </w:pBdr>
              <w:spacing w:after="0" w:line="240" w:lineRule="auto"/>
              <w:ind w:left="992" w:hanging="425"/>
              <w:rPr>
                <w:rFonts w:ascii="Arial" w:eastAsia="Arial" w:hAnsi="Arial" w:cs="Arial"/>
                <w:color w:val="000000"/>
                <w:sz w:val="24"/>
                <w:szCs w:val="24"/>
              </w:rPr>
            </w:pPr>
            <w:r>
              <w:rPr>
                <w:rFonts w:ascii="Arial" w:eastAsia="Arial" w:hAnsi="Arial" w:cs="Arial"/>
                <w:color w:val="000000"/>
                <w:sz w:val="24"/>
                <w:szCs w:val="24"/>
              </w:rPr>
              <w:t>attend Progress Meetings with the Buyer and provide Progress Reports when specified in the Order Form; and</w:t>
            </w:r>
          </w:p>
          <w:p w:rsidR="00BE1FC5" w:rsidRDefault="00BE1FC5">
            <w:pPr>
              <w:widowControl w:val="0"/>
              <w:pBdr>
                <w:top w:val="nil"/>
                <w:left w:val="nil"/>
                <w:bottom w:val="nil"/>
                <w:right w:val="nil"/>
                <w:between w:val="nil"/>
              </w:pBdr>
              <w:spacing w:after="0" w:line="240" w:lineRule="auto"/>
              <w:ind w:left="992"/>
              <w:rPr>
                <w:rFonts w:ascii="Arial" w:eastAsia="Arial" w:hAnsi="Arial" w:cs="Arial"/>
                <w:color w:val="000000"/>
                <w:sz w:val="24"/>
                <w:szCs w:val="24"/>
              </w:rPr>
            </w:pPr>
          </w:p>
          <w:p w:rsidR="00BE1FC5" w:rsidRDefault="00D33868">
            <w:pPr>
              <w:widowControl w:val="0"/>
              <w:numPr>
                <w:ilvl w:val="0"/>
                <w:numId w:val="9"/>
              </w:numPr>
              <w:spacing w:after="0" w:line="240" w:lineRule="auto"/>
              <w:ind w:left="992" w:hanging="425"/>
              <w:rPr>
                <w:rFonts w:ascii="Arial" w:eastAsia="Arial" w:hAnsi="Arial" w:cs="Arial"/>
                <w:color w:val="000000"/>
                <w:sz w:val="24"/>
                <w:szCs w:val="24"/>
              </w:rPr>
            </w:pPr>
            <w:r>
              <w:rPr>
                <w:rFonts w:ascii="Arial" w:eastAsia="Arial" w:hAnsi="Arial" w:cs="Arial"/>
                <w:color w:val="000000"/>
                <w:sz w:val="24"/>
                <w:szCs w:val="24"/>
              </w:rPr>
              <w:t>where the Order Form states that Financial Transparency Objectives apply, co-operate with the Buyer to achieve the Financial Transparency Objectives and, to this end, will provide a Financial Report to the Buyer:</w:t>
            </w:r>
          </w:p>
          <w:p w:rsidR="00BE1FC5" w:rsidRDefault="00BE1FC5">
            <w:pPr>
              <w:spacing w:after="0"/>
              <w:ind w:left="567"/>
              <w:rPr>
                <w:rFonts w:ascii="Arial" w:eastAsia="Arial" w:hAnsi="Arial" w:cs="Arial"/>
                <w:color w:val="000000"/>
                <w:sz w:val="24"/>
                <w:szCs w:val="24"/>
              </w:rPr>
            </w:pPr>
          </w:p>
          <w:p w:rsidR="00BE1FC5" w:rsidRDefault="00D33868">
            <w:pPr>
              <w:spacing w:after="0"/>
              <w:ind w:left="1419" w:hanging="425"/>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w:t>
            </w:r>
            <w:r>
              <w:rPr>
                <w:rFonts w:ascii="Arial" w:eastAsia="Arial" w:hAnsi="Arial" w:cs="Arial"/>
                <w:color w:val="000000"/>
                <w:sz w:val="24"/>
                <w:szCs w:val="24"/>
              </w:rPr>
              <w:tab/>
              <w:t>on or before the Start Date;</w:t>
            </w:r>
          </w:p>
          <w:p w:rsidR="00BE1FC5" w:rsidRDefault="00BE1FC5">
            <w:pPr>
              <w:spacing w:after="0"/>
              <w:rPr>
                <w:rFonts w:ascii="Arial" w:eastAsia="Arial" w:hAnsi="Arial" w:cs="Arial"/>
                <w:color w:val="000000"/>
                <w:sz w:val="24"/>
                <w:szCs w:val="24"/>
              </w:rPr>
            </w:pPr>
          </w:p>
          <w:p w:rsidR="00BE1FC5" w:rsidRDefault="00D33868">
            <w:pPr>
              <w:spacing w:after="0"/>
              <w:ind w:left="1419" w:hanging="425"/>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at the end of each Contract Year; and</w:t>
            </w:r>
          </w:p>
          <w:p w:rsidR="00BE1FC5" w:rsidRDefault="00BE1FC5">
            <w:pPr>
              <w:spacing w:after="0"/>
              <w:ind w:left="1419" w:hanging="425"/>
              <w:rPr>
                <w:rFonts w:ascii="Arial" w:eastAsia="Arial" w:hAnsi="Arial" w:cs="Arial"/>
                <w:color w:val="000000"/>
                <w:sz w:val="24"/>
                <w:szCs w:val="24"/>
              </w:rPr>
            </w:pPr>
          </w:p>
          <w:p w:rsidR="00BE1FC5" w:rsidRDefault="00D33868">
            <w:pPr>
              <w:spacing w:after="0"/>
              <w:ind w:left="1419" w:hanging="425"/>
              <w:rPr>
                <w:rFonts w:ascii="Arial" w:eastAsia="Arial" w:hAnsi="Arial" w:cs="Arial"/>
                <w:color w:val="000000"/>
                <w:sz w:val="24"/>
                <w:szCs w:val="24"/>
              </w:rPr>
            </w:pPr>
            <w:r>
              <w:rPr>
                <w:rFonts w:ascii="Arial" w:eastAsia="Arial" w:hAnsi="Arial" w:cs="Arial"/>
                <w:color w:val="000000"/>
                <w:sz w:val="24"/>
                <w:szCs w:val="24"/>
              </w:rPr>
              <w:t>(iii)</w:t>
            </w:r>
            <w:r>
              <w:rPr>
                <w:rFonts w:ascii="Arial" w:eastAsia="Arial" w:hAnsi="Arial" w:cs="Arial"/>
                <w:color w:val="000000"/>
                <w:sz w:val="24"/>
                <w:szCs w:val="24"/>
              </w:rPr>
              <w:tab/>
              <w:t xml:space="preserve">within 6 Months of the end of the Contract Period, </w:t>
            </w:r>
          </w:p>
          <w:p w:rsidR="00BE1FC5" w:rsidRDefault="00BE1FC5">
            <w:pPr>
              <w:spacing w:after="0"/>
              <w:ind w:left="567"/>
              <w:rPr>
                <w:rFonts w:ascii="Arial" w:eastAsia="Arial" w:hAnsi="Arial" w:cs="Arial"/>
                <w:color w:val="000000"/>
                <w:sz w:val="24"/>
                <w:szCs w:val="24"/>
              </w:rPr>
            </w:pPr>
          </w:p>
          <w:p w:rsidR="00BE1FC5" w:rsidRDefault="00D33868">
            <w:pPr>
              <w:pBdr>
                <w:top w:val="nil"/>
                <w:left w:val="nil"/>
                <w:bottom w:val="nil"/>
                <w:right w:val="nil"/>
                <w:between w:val="nil"/>
              </w:pBdr>
              <w:spacing w:after="0"/>
              <w:ind w:left="992" w:hanging="15"/>
              <w:rPr>
                <w:rFonts w:ascii="Arial" w:eastAsia="Arial" w:hAnsi="Arial" w:cs="Arial"/>
                <w:color w:val="000000"/>
                <w:sz w:val="24"/>
                <w:szCs w:val="24"/>
              </w:rPr>
            </w:pPr>
            <w:proofErr w:type="gramStart"/>
            <w:r>
              <w:rPr>
                <w:rFonts w:ascii="Arial" w:eastAsia="Arial" w:hAnsi="Arial" w:cs="Arial"/>
                <w:color w:val="000000"/>
                <w:sz w:val="24"/>
                <w:szCs w:val="24"/>
              </w:rPr>
              <w:lastRenderedPageBreak/>
              <w:t>and</w:t>
            </w:r>
            <w:proofErr w:type="gramEnd"/>
            <w:r>
              <w:rPr>
                <w:rFonts w:ascii="Arial" w:eastAsia="Arial" w:hAnsi="Arial" w:cs="Arial"/>
                <w:color w:val="000000"/>
                <w:sz w:val="24"/>
                <w:szCs w:val="24"/>
              </w:rPr>
              <w:t xml:space="preserve"> the Supplier must meet with the Buyer if required within 10 Working Days of the Buyer receiving a Financial Report.  </w:t>
            </w:r>
            <w:r>
              <w:rPr>
                <w:rFonts w:ascii="Arial" w:eastAsia="Arial" w:hAnsi="Arial" w:cs="Arial"/>
                <w:color w:val="000000"/>
                <w:sz w:val="24"/>
                <w:szCs w:val="24"/>
              </w:rPr>
              <w:br/>
            </w:r>
          </w:p>
          <w:p w:rsidR="00BE1FC5" w:rsidRDefault="00D33868">
            <w:pPr>
              <w:widowControl w:val="0"/>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6.2 The Supplier must keep and maintain full and accurate records and accounts, including the maintenance of Open Book Data, in accordance with Good Industry Practice and the Law on everything to do with the Contract:</w:t>
            </w:r>
          </w:p>
          <w:p w:rsidR="00BE1FC5" w:rsidRDefault="00BE1FC5">
            <w:pPr>
              <w:widowControl w:val="0"/>
              <w:pBdr>
                <w:top w:val="nil"/>
                <w:left w:val="nil"/>
                <w:bottom w:val="nil"/>
                <w:right w:val="nil"/>
                <w:between w:val="nil"/>
              </w:pBdr>
              <w:spacing w:after="0" w:line="240" w:lineRule="auto"/>
              <w:rPr>
                <w:rFonts w:ascii="Arial" w:eastAsia="Arial" w:hAnsi="Arial" w:cs="Arial"/>
                <w:color w:val="000000"/>
                <w:sz w:val="24"/>
                <w:szCs w:val="24"/>
              </w:rPr>
            </w:pPr>
          </w:p>
          <w:p w:rsidR="00BE1FC5" w:rsidRDefault="00D33868">
            <w:pPr>
              <w:widowControl w:val="0"/>
              <w:numPr>
                <w:ilvl w:val="1"/>
                <w:numId w:val="4"/>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during the Contract Period;</w:t>
            </w:r>
          </w:p>
          <w:p w:rsidR="00BE1FC5" w:rsidRDefault="00BE1FC5">
            <w:pPr>
              <w:widowControl w:val="0"/>
              <w:spacing w:before="20" w:after="0" w:line="240" w:lineRule="auto"/>
              <w:ind w:left="993"/>
              <w:rPr>
                <w:rFonts w:ascii="Arial" w:eastAsia="Arial" w:hAnsi="Arial" w:cs="Arial"/>
                <w:color w:val="000000"/>
                <w:sz w:val="24"/>
                <w:szCs w:val="24"/>
              </w:rPr>
            </w:pPr>
          </w:p>
          <w:p w:rsidR="00BE1FC5" w:rsidRDefault="00D33868">
            <w:pPr>
              <w:widowControl w:val="0"/>
              <w:numPr>
                <w:ilvl w:val="1"/>
                <w:numId w:val="4"/>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for 7 years after the End Date or such other date as agreed between the Parties; and</w:t>
            </w:r>
          </w:p>
          <w:p w:rsidR="00BE1FC5" w:rsidRDefault="00BE1FC5">
            <w:pPr>
              <w:widowControl w:val="0"/>
              <w:spacing w:before="20" w:after="0" w:line="240" w:lineRule="auto"/>
              <w:ind w:left="993"/>
              <w:rPr>
                <w:rFonts w:ascii="Arial" w:eastAsia="Arial" w:hAnsi="Arial" w:cs="Arial"/>
                <w:color w:val="000000"/>
                <w:sz w:val="24"/>
                <w:szCs w:val="24"/>
              </w:rPr>
            </w:pPr>
          </w:p>
          <w:p w:rsidR="00BE1FC5" w:rsidRDefault="00D33868">
            <w:pPr>
              <w:widowControl w:val="0"/>
              <w:numPr>
                <w:ilvl w:val="1"/>
                <w:numId w:val="4"/>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in accordance with UK GDPR,</w:t>
            </w:r>
          </w:p>
          <w:p w:rsidR="00BE1FC5" w:rsidRDefault="00BE1FC5">
            <w:pPr>
              <w:widowControl w:val="0"/>
              <w:spacing w:before="20" w:after="0" w:line="240" w:lineRule="auto"/>
              <w:ind w:left="993"/>
              <w:rPr>
                <w:rFonts w:ascii="Arial" w:eastAsia="Arial" w:hAnsi="Arial" w:cs="Arial"/>
                <w:color w:val="000000"/>
                <w:sz w:val="24"/>
                <w:szCs w:val="24"/>
              </w:rPr>
            </w:pPr>
          </w:p>
          <w:p w:rsidR="00BE1FC5" w:rsidRDefault="00D33868">
            <w:pPr>
              <w:pBdr>
                <w:top w:val="nil"/>
                <w:left w:val="nil"/>
                <w:bottom w:val="nil"/>
                <w:right w:val="nil"/>
                <w:between w:val="nil"/>
              </w:pBdr>
              <w:spacing w:after="0"/>
              <w:ind w:left="567"/>
              <w:rPr>
                <w:rFonts w:ascii="Arial" w:eastAsia="Arial" w:hAnsi="Arial" w:cs="Arial"/>
                <w:color w:val="000000"/>
                <w:sz w:val="24"/>
                <w:szCs w:val="24"/>
              </w:rPr>
            </w:pPr>
            <w:r>
              <w:rPr>
                <w:rFonts w:ascii="Arial" w:eastAsia="Arial" w:hAnsi="Arial" w:cs="Arial"/>
                <w:color w:val="000000"/>
                <w:sz w:val="24"/>
                <w:szCs w:val="24"/>
              </w:rPr>
              <w:t>including but not limited to the records and accounts stated in the definition of Audit in Joint Schedule 1 and the Supplier shall make available its Financial Representative at reasonable times and on reasonable notice, during the Contract Period and up to 18 Months after the End Date, to answer questions that the Relevant Authority or an Auditor may have on those records and accounts, any Financial Report or Open Book Data.</w:t>
            </w:r>
            <w:r>
              <w:rPr>
                <w:rFonts w:ascii="Arial" w:eastAsia="Arial" w:hAnsi="Arial" w:cs="Arial"/>
                <w:color w:val="000000"/>
                <w:sz w:val="24"/>
                <w:szCs w:val="24"/>
              </w:rPr>
              <w:br/>
            </w:r>
          </w:p>
          <w:p w:rsidR="00BE1FC5" w:rsidRDefault="00D33868">
            <w:pPr>
              <w:widowControl w:val="0"/>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6.3 The Relevant Authority or an Auditor can Audit the Supplier during the relevant Contract Period and for up to 18 Months from the End Date of the Contract and, in the case of CCS, for up to 18 Months from the latest End Date to occur under any Call-Off Contract.</w:t>
            </w:r>
            <w:r>
              <w:rPr>
                <w:rFonts w:ascii="Arial" w:eastAsia="Arial" w:hAnsi="Arial" w:cs="Arial"/>
                <w:color w:val="000000"/>
                <w:sz w:val="24"/>
                <w:szCs w:val="24"/>
              </w:rPr>
              <w:br/>
            </w:r>
          </w:p>
          <w:p w:rsidR="00BE1FC5" w:rsidRDefault="00D33868">
            <w:pPr>
              <w:widowControl w:val="0"/>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6.4 During an Audit, the Supplier must:</w:t>
            </w:r>
          </w:p>
          <w:p w:rsidR="00BE1FC5" w:rsidRDefault="00BE1FC5">
            <w:pPr>
              <w:widowControl w:val="0"/>
              <w:pBdr>
                <w:top w:val="nil"/>
                <w:left w:val="nil"/>
                <w:bottom w:val="nil"/>
                <w:right w:val="nil"/>
                <w:between w:val="nil"/>
              </w:pBdr>
              <w:spacing w:after="0" w:line="240" w:lineRule="auto"/>
              <w:rPr>
                <w:rFonts w:ascii="Arial" w:eastAsia="Arial" w:hAnsi="Arial" w:cs="Arial"/>
                <w:color w:val="000000"/>
                <w:sz w:val="24"/>
                <w:szCs w:val="24"/>
              </w:rPr>
            </w:pPr>
          </w:p>
          <w:p w:rsidR="00BE1FC5" w:rsidRDefault="00D33868">
            <w:pPr>
              <w:widowControl w:val="0"/>
              <w:numPr>
                <w:ilvl w:val="1"/>
                <w:numId w:val="2"/>
              </w:numPr>
              <w:spacing w:before="20" w:after="0" w:line="240" w:lineRule="auto"/>
              <w:ind w:left="993" w:hanging="426"/>
              <w:rPr>
                <w:rFonts w:ascii="Arial" w:eastAsia="Arial" w:hAnsi="Arial" w:cs="Arial"/>
                <w:sz w:val="24"/>
                <w:szCs w:val="24"/>
              </w:rPr>
            </w:pPr>
            <w:r>
              <w:rPr>
                <w:rFonts w:ascii="Arial" w:eastAsia="Arial" w:hAnsi="Arial" w:cs="Arial"/>
                <w:color w:val="000000"/>
                <w:sz w:val="24"/>
                <w:szCs w:val="24"/>
              </w:rPr>
              <w:t>allow the Relevant Authority or any Auditor access to:</w:t>
            </w:r>
          </w:p>
          <w:p w:rsidR="00BE1FC5" w:rsidRDefault="00BE1FC5">
            <w:pPr>
              <w:widowControl w:val="0"/>
              <w:spacing w:before="20" w:after="0" w:line="240" w:lineRule="auto"/>
              <w:ind w:left="993"/>
              <w:rPr>
                <w:rFonts w:ascii="Arial" w:eastAsia="Arial" w:hAnsi="Arial" w:cs="Arial"/>
                <w:color w:val="000000"/>
                <w:sz w:val="24"/>
                <w:szCs w:val="24"/>
              </w:rPr>
            </w:pPr>
          </w:p>
          <w:p w:rsidR="00BE1FC5" w:rsidRDefault="00D33868">
            <w:pPr>
              <w:spacing w:after="0"/>
              <w:ind w:left="1275" w:hanging="285"/>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any Sites, equipment and Supplier’s system used in the performance of the Contract to verify all contract accounts and records of everything to do with the Contract and provide copies for an Audit; and</w:t>
            </w:r>
          </w:p>
          <w:p w:rsidR="00BE1FC5" w:rsidRDefault="00BE1FC5">
            <w:pPr>
              <w:spacing w:after="0"/>
              <w:ind w:left="1275" w:hanging="285"/>
              <w:rPr>
                <w:rFonts w:ascii="Arial" w:eastAsia="Arial" w:hAnsi="Arial" w:cs="Arial"/>
                <w:color w:val="000000"/>
                <w:sz w:val="24"/>
                <w:szCs w:val="24"/>
              </w:rPr>
            </w:pPr>
          </w:p>
          <w:p w:rsidR="00BE1FC5" w:rsidRDefault="00D33868">
            <w:pPr>
              <w:spacing w:after="0"/>
              <w:ind w:left="1276" w:hanging="283"/>
              <w:rPr>
                <w:rFonts w:ascii="Arial" w:eastAsia="Arial" w:hAnsi="Arial" w:cs="Arial"/>
                <w:color w:val="000000"/>
                <w:sz w:val="24"/>
                <w:szCs w:val="24"/>
              </w:rPr>
            </w:pPr>
            <w:r>
              <w:rPr>
                <w:rFonts w:ascii="Arial" w:eastAsia="Arial" w:hAnsi="Arial" w:cs="Arial"/>
                <w:color w:val="000000"/>
                <w:sz w:val="24"/>
                <w:szCs w:val="24"/>
              </w:rPr>
              <w:t>(ii) Supplier Staff; and</w:t>
            </w:r>
          </w:p>
          <w:p w:rsidR="00BE1FC5" w:rsidRDefault="00BE1FC5">
            <w:pPr>
              <w:spacing w:after="0"/>
              <w:ind w:left="1276" w:hanging="283"/>
              <w:rPr>
                <w:rFonts w:ascii="Arial" w:eastAsia="Arial" w:hAnsi="Arial" w:cs="Arial"/>
                <w:color w:val="000000"/>
                <w:sz w:val="24"/>
                <w:szCs w:val="24"/>
              </w:rPr>
            </w:pPr>
          </w:p>
          <w:p w:rsidR="00BE1FC5" w:rsidRDefault="00D33868">
            <w:pPr>
              <w:widowControl w:val="0"/>
              <w:numPr>
                <w:ilvl w:val="1"/>
                <w:numId w:val="2"/>
              </w:numPr>
              <w:spacing w:before="20" w:after="0" w:line="240" w:lineRule="auto"/>
              <w:ind w:left="993" w:hanging="426"/>
              <w:rPr>
                <w:rFonts w:ascii="Arial" w:eastAsia="Arial" w:hAnsi="Arial" w:cs="Arial"/>
                <w:sz w:val="24"/>
                <w:szCs w:val="24"/>
              </w:rPr>
            </w:pPr>
            <w:proofErr w:type="gramStart"/>
            <w:r>
              <w:rPr>
                <w:rFonts w:ascii="Arial" w:eastAsia="Arial" w:hAnsi="Arial" w:cs="Arial"/>
                <w:color w:val="000000"/>
                <w:sz w:val="24"/>
                <w:szCs w:val="24"/>
              </w:rPr>
              <w:t>provide</w:t>
            </w:r>
            <w:proofErr w:type="gramEnd"/>
            <w:r>
              <w:rPr>
                <w:rFonts w:ascii="Arial" w:eastAsia="Arial" w:hAnsi="Arial" w:cs="Arial"/>
                <w:color w:val="000000"/>
                <w:sz w:val="24"/>
                <w:szCs w:val="24"/>
              </w:rPr>
              <w:t xml:space="preserve"> information within the permitted scope of the Audit to the Relevant Authority or to the Auditor and reasonable co-operation at their request.</w:t>
            </w:r>
          </w:p>
          <w:p w:rsidR="00BE1FC5" w:rsidRDefault="00BE1FC5">
            <w:pPr>
              <w:spacing w:after="0"/>
              <w:ind w:left="360"/>
              <w:rPr>
                <w:rFonts w:ascii="Arial" w:eastAsia="Arial" w:hAnsi="Arial" w:cs="Arial"/>
                <w:sz w:val="24"/>
                <w:szCs w:val="24"/>
              </w:rPr>
            </w:pPr>
          </w:p>
          <w:p w:rsidR="00BE1FC5" w:rsidRDefault="00D33868">
            <w:pPr>
              <w:widowControl w:val="0"/>
              <w:pBdr>
                <w:top w:val="nil"/>
                <w:left w:val="nil"/>
                <w:bottom w:val="nil"/>
                <w:right w:val="nil"/>
                <w:between w:val="nil"/>
              </w:pBdr>
              <w:spacing w:before="20" w:after="20" w:line="240" w:lineRule="auto"/>
              <w:rPr>
                <w:rFonts w:ascii="Arial" w:eastAsia="Arial" w:hAnsi="Arial" w:cs="Arial"/>
                <w:color w:val="000000"/>
                <w:sz w:val="24"/>
                <w:szCs w:val="24"/>
              </w:rPr>
            </w:pPr>
            <w:r>
              <w:rPr>
                <w:rFonts w:ascii="Arial" w:eastAsia="Arial" w:hAnsi="Arial" w:cs="Arial"/>
                <w:color w:val="000000"/>
                <w:sz w:val="24"/>
                <w:szCs w:val="24"/>
              </w:rPr>
              <w:t xml:space="preserve">6.5 Where the Audit of the Supplier is carried out by an Auditor, the Auditor shall be entitled to share any information obtained during the </w:t>
            </w:r>
            <w:r>
              <w:rPr>
                <w:rFonts w:ascii="Arial" w:eastAsia="Arial" w:hAnsi="Arial" w:cs="Arial"/>
                <w:color w:val="000000"/>
                <w:sz w:val="24"/>
                <w:szCs w:val="24"/>
              </w:rPr>
              <w:lastRenderedPageBreak/>
              <w:t>Audit with the Relevant Authority and the Relevant Authority shall use reasonable endeavours to ensure that its Auditor does not unreasonably disrupt the Supplier or its provision of the Deliverables, save insofar as the Supplier accepts and acknowledges that Audits carried out by Auditors are outside the control of the Relevant Authority</w:t>
            </w:r>
          </w:p>
          <w:p w:rsidR="00BE1FC5" w:rsidRDefault="00BE1FC5">
            <w:pPr>
              <w:widowControl w:val="0"/>
              <w:pBdr>
                <w:top w:val="nil"/>
                <w:left w:val="nil"/>
                <w:bottom w:val="nil"/>
                <w:right w:val="nil"/>
                <w:between w:val="nil"/>
              </w:pBdr>
              <w:spacing w:before="20" w:after="20" w:line="240" w:lineRule="auto"/>
              <w:rPr>
                <w:rFonts w:ascii="Arial" w:eastAsia="Arial" w:hAnsi="Arial" w:cs="Arial"/>
                <w:sz w:val="24"/>
                <w:szCs w:val="24"/>
              </w:rPr>
            </w:pPr>
          </w:p>
          <w:p w:rsidR="00BE1FC5" w:rsidRDefault="00D33868">
            <w:pPr>
              <w:widowControl w:val="0"/>
              <w:pBdr>
                <w:top w:val="nil"/>
                <w:left w:val="nil"/>
                <w:bottom w:val="nil"/>
                <w:right w:val="nil"/>
                <w:between w:val="nil"/>
              </w:pBdr>
              <w:spacing w:before="20" w:after="20" w:line="240" w:lineRule="auto"/>
              <w:rPr>
                <w:rFonts w:ascii="Arial" w:eastAsia="Arial" w:hAnsi="Arial" w:cs="Arial"/>
                <w:color w:val="FF0000"/>
                <w:sz w:val="24"/>
                <w:szCs w:val="24"/>
              </w:rPr>
            </w:pPr>
            <w:r>
              <w:rPr>
                <w:rFonts w:ascii="Arial" w:eastAsia="Arial" w:hAnsi="Arial" w:cs="Arial"/>
                <w:color w:val="000000"/>
                <w:sz w:val="24"/>
                <w:szCs w:val="24"/>
              </w:rPr>
              <w:t>6.6 If the Supplier</w:t>
            </w:r>
            <w:r>
              <w:rPr>
                <w:rFonts w:ascii="Arial" w:eastAsia="Arial" w:hAnsi="Arial" w:cs="Arial"/>
                <w:color w:val="FF0000"/>
                <w:sz w:val="24"/>
                <w:szCs w:val="24"/>
              </w:rPr>
              <w:t>:</w:t>
            </w:r>
          </w:p>
          <w:p w:rsidR="00BE1FC5" w:rsidRDefault="00BE1FC5">
            <w:pPr>
              <w:widowControl w:val="0"/>
              <w:pBdr>
                <w:top w:val="nil"/>
                <w:left w:val="nil"/>
                <w:bottom w:val="nil"/>
                <w:right w:val="nil"/>
                <w:between w:val="nil"/>
              </w:pBdr>
              <w:spacing w:before="20" w:after="20" w:line="240" w:lineRule="auto"/>
              <w:rPr>
                <w:rFonts w:ascii="Arial" w:eastAsia="Arial" w:hAnsi="Arial" w:cs="Arial"/>
                <w:color w:val="FF0000"/>
                <w:sz w:val="24"/>
                <w:szCs w:val="24"/>
              </w:rPr>
            </w:pPr>
          </w:p>
          <w:p w:rsidR="00BE1FC5" w:rsidRDefault="00D33868">
            <w:pPr>
              <w:widowControl w:val="0"/>
              <w:numPr>
                <w:ilvl w:val="0"/>
                <w:numId w:val="3"/>
              </w:numPr>
              <w:pBdr>
                <w:top w:val="nil"/>
                <w:left w:val="nil"/>
                <w:bottom w:val="nil"/>
                <w:right w:val="nil"/>
                <w:between w:val="nil"/>
              </w:pBdr>
              <w:spacing w:before="20" w:after="20" w:line="240" w:lineRule="auto"/>
              <w:ind w:left="992" w:hanging="425"/>
              <w:rPr>
                <w:rFonts w:ascii="Arial" w:eastAsia="Arial" w:hAnsi="Arial" w:cs="Arial"/>
                <w:sz w:val="24"/>
                <w:szCs w:val="24"/>
              </w:rPr>
            </w:pPr>
            <w:r>
              <w:rPr>
                <w:rFonts w:ascii="Arial" w:eastAsia="Arial" w:hAnsi="Arial" w:cs="Arial"/>
                <w:color w:val="000000"/>
                <w:sz w:val="24"/>
                <w:szCs w:val="24"/>
              </w:rPr>
              <w:t xml:space="preserve"> is not providing any of the Deliverables, or is unable to provide them, it must immediately: </w:t>
            </w:r>
          </w:p>
          <w:p w:rsidR="00BE1FC5" w:rsidRDefault="00BE1FC5">
            <w:pPr>
              <w:widowControl w:val="0"/>
              <w:pBdr>
                <w:top w:val="nil"/>
                <w:left w:val="nil"/>
                <w:bottom w:val="nil"/>
                <w:right w:val="nil"/>
                <w:between w:val="nil"/>
              </w:pBdr>
              <w:spacing w:before="20" w:after="20" w:line="240" w:lineRule="auto"/>
              <w:ind w:left="992"/>
              <w:rPr>
                <w:rFonts w:ascii="Arial" w:eastAsia="Arial" w:hAnsi="Arial" w:cs="Arial"/>
                <w:sz w:val="24"/>
                <w:szCs w:val="24"/>
              </w:rPr>
            </w:pPr>
          </w:p>
          <w:p w:rsidR="00BE1FC5" w:rsidRDefault="00D33868">
            <w:pPr>
              <w:spacing w:after="0"/>
              <w:ind w:left="1275" w:hanging="283"/>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tell the Relevant Authority and give reasons;</w:t>
            </w:r>
          </w:p>
          <w:p w:rsidR="00BE1FC5" w:rsidRDefault="00BE1FC5">
            <w:pPr>
              <w:spacing w:after="0"/>
              <w:ind w:left="1275" w:hanging="283"/>
              <w:rPr>
                <w:rFonts w:ascii="Arial" w:eastAsia="Arial" w:hAnsi="Arial" w:cs="Arial"/>
                <w:color w:val="000000"/>
                <w:sz w:val="24"/>
                <w:szCs w:val="24"/>
              </w:rPr>
            </w:pPr>
          </w:p>
          <w:p w:rsidR="00BE1FC5" w:rsidRDefault="00D33868">
            <w:pPr>
              <w:spacing w:after="0"/>
              <w:ind w:left="1275" w:hanging="283"/>
              <w:rPr>
                <w:rFonts w:ascii="Arial" w:eastAsia="Arial" w:hAnsi="Arial" w:cs="Arial"/>
                <w:color w:val="000000"/>
                <w:sz w:val="24"/>
                <w:szCs w:val="24"/>
              </w:rPr>
            </w:pPr>
            <w:r>
              <w:rPr>
                <w:rFonts w:ascii="Arial" w:eastAsia="Arial" w:hAnsi="Arial" w:cs="Arial"/>
                <w:color w:val="000000"/>
                <w:sz w:val="24"/>
                <w:szCs w:val="24"/>
              </w:rPr>
              <w:t xml:space="preserve">(ii) propose corrective action; and </w:t>
            </w:r>
          </w:p>
          <w:p w:rsidR="00BE1FC5" w:rsidRDefault="00BE1FC5">
            <w:pPr>
              <w:spacing w:after="0"/>
              <w:ind w:left="1275" w:hanging="283"/>
              <w:rPr>
                <w:rFonts w:ascii="Arial" w:eastAsia="Arial" w:hAnsi="Arial" w:cs="Arial"/>
                <w:color w:val="000000"/>
                <w:sz w:val="24"/>
                <w:szCs w:val="24"/>
              </w:rPr>
            </w:pPr>
          </w:p>
          <w:p w:rsidR="00BE1FC5" w:rsidRDefault="00D33868">
            <w:pPr>
              <w:spacing w:after="0"/>
              <w:ind w:left="1275" w:hanging="283"/>
              <w:rPr>
                <w:rFonts w:ascii="Arial" w:eastAsia="Arial" w:hAnsi="Arial" w:cs="Arial"/>
                <w:color w:val="000000"/>
                <w:sz w:val="24"/>
                <w:szCs w:val="24"/>
              </w:rPr>
            </w:pPr>
            <w:r>
              <w:rPr>
                <w:rFonts w:ascii="Arial" w:eastAsia="Arial" w:hAnsi="Arial" w:cs="Arial"/>
                <w:color w:val="000000"/>
                <w:sz w:val="24"/>
                <w:szCs w:val="24"/>
              </w:rPr>
              <w:t>(iii) provide a deadline for completing the corrective action; and</w:t>
            </w:r>
          </w:p>
          <w:p w:rsidR="00BE1FC5" w:rsidRDefault="00BE1FC5">
            <w:pPr>
              <w:spacing w:after="0"/>
              <w:ind w:left="1275" w:hanging="283"/>
              <w:rPr>
                <w:rFonts w:ascii="Arial" w:eastAsia="Arial" w:hAnsi="Arial" w:cs="Arial"/>
                <w:color w:val="000000"/>
                <w:sz w:val="24"/>
                <w:szCs w:val="24"/>
              </w:rPr>
            </w:pPr>
          </w:p>
          <w:p w:rsidR="00BE1FC5" w:rsidRDefault="00D33868">
            <w:pPr>
              <w:widowControl w:val="0"/>
              <w:numPr>
                <w:ilvl w:val="0"/>
                <w:numId w:val="3"/>
              </w:numPr>
              <w:spacing w:before="20" w:after="20" w:line="240" w:lineRule="auto"/>
              <w:rPr>
                <w:rFonts w:ascii="Arial" w:eastAsia="Arial" w:hAnsi="Arial" w:cs="Arial"/>
                <w:sz w:val="24"/>
                <w:szCs w:val="24"/>
              </w:rPr>
            </w:pPr>
            <w:r>
              <w:rPr>
                <w:rFonts w:ascii="Arial" w:eastAsia="Arial" w:hAnsi="Arial" w:cs="Arial"/>
                <w:color w:val="000000"/>
                <w:sz w:val="24"/>
                <w:szCs w:val="24"/>
              </w:rPr>
              <w:t>becomes aware of an event that has occurred or is likely to occur in the future which will have a material effect on the:</w:t>
            </w:r>
          </w:p>
          <w:p w:rsidR="00BE1FC5" w:rsidRDefault="00BE1FC5">
            <w:pPr>
              <w:widowControl w:val="0"/>
              <w:spacing w:before="20" w:after="20" w:line="240" w:lineRule="auto"/>
              <w:ind w:left="720"/>
              <w:rPr>
                <w:rFonts w:ascii="Arial" w:eastAsia="Arial" w:hAnsi="Arial" w:cs="Arial"/>
                <w:color w:val="000000"/>
                <w:sz w:val="24"/>
                <w:szCs w:val="24"/>
              </w:rPr>
            </w:pPr>
          </w:p>
          <w:p w:rsidR="00BE1FC5" w:rsidRDefault="00D33868">
            <w:pPr>
              <w:ind w:left="1275" w:hanging="283"/>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w:t>
            </w:r>
            <w:r>
              <w:rPr>
                <w:rFonts w:ascii="Arial" w:eastAsia="Arial" w:hAnsi="Arial" w:cs="Arial"/>
                <w:color w:val="000000"/>
                <w:sz w:val="24"/>
                <w:szCs w:val="24"/>
              </w:rPr>
              <w:tab/>
              <w:t>Supplier’s currently incurred or forecast future Costs; and</w:t>
            </w:r>
          </w:p>
          <w:p w:rsidR="00BE1FC5" w:rsidRDefault="00D33868">
            <w:pPr>
              <w:ind w:left="1275" w:hanging="283"/>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forecast Charges for the remainder of the Contract;</w:t>
            </w:r>
          </w:p>
          <w:p w:rsidR="00BE1FC5" w:rsidRDefault="00D33868">
            <w:pPr>
              <w:ind w:left="720"/>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Supplier must notify the Buyer in writing as soon as practicable setting out the actual or anticipated effect of the event.</w:t>
            </w:r>
          </w:p>
          <w:p w:rsidR="00BE1FC5" w:rsidRDefault="00D33868">
            <w:pPr>
              <w:widowControl w:val="0"/>
              <w:pBdr>
                <w:top w:val="nil"/>
                <w:left w:val="nil"/>
                <w:bottom w:val="nil"/>
                <w:right w:val="nil"/>
                <w:between w:val="nil"/>
              </w:pBdr>
              <w:spacing w:before="20" w:after="20" w:line="240" w:lineRule="auto"/>
              <w:rPr>
                <w:rFonts w:ascii="Arial" w:eastAsia="Arial" w:hAnsi="Arial" w:cs="Arial"/>
                <w:sz w:val="24"/>
                <w:szCs w:val="24"/>
              </w:rPr>
            </w:pPr>
            <w:r>
              <w:rPr>
                <w:rFonts w:ascii="Arial" w:eastAsia="Arial" w:hAnsi="Arial" w:cs="Arial"/>
                <w:color w:val="000000"/>
                <w:sz w:val="24"/>
                <w:szCs w:val="24"/>
              </w:rPr>
              <w:t xml:space="preserve">6.7 The Supplier must provide CCS with a </w:t>
            </w:r>
            <w:proofErr w:type="spellStart"/>
            <w:r>
              <w:rPr>
                <w:rFonts w:ascii="Arial" w:eastAsia="Arial" w:hAnsi="Arial" w:cs="Arial"/>
                <w:color w:val="000000"/>
                <w:sz w:val="24"/>
                <w:szCs w:val="24"/>
              </w:rPr>
              <w:t>Self Audit</w:t>
            </w:r>
            <w:proofErr w:type="spellEnd"/>
            <w:r>
              <w:rPr>
                <w:rFonts w:ascii="Arial" w:eastAsia="Arial" w:hAnsi="Arial" w:cs="Arial"/>
                <w:color w:val="000000"/>
                <w:sz w:val="24"/>
                <w:szCs w:val="24"/>
              </w:rPr>
              <w:t xml:space="preserve"> Certificate supported by an audit report at the end of each Contract Year. The report must contain:</w:t>
            </w:r>
          </w:p>
          <w:p w:rsidR="00BE1FC5" w:rsidRDefault="00BE1FC5">
            <w:pPr>
              <w:widowControl w:val="0"/>
              <w:pBdr>
                <w:top w:val="nil"/>
                <w:left w:val="nil"/>
                <w:bottom w:val="nil"/>
                <w:right w:val="nil"/>
                <w:between w:val="nil"/>
              </w:pBdr>
              <w:spacing w:before="20" w:after="20" w:line="240" w:lineRule="auto"/>
              <w:rPr>
                <w:rFonts w:ascii="Arial" w:eastAsia="Arial" w:hAnsi="Arial" w:cs="Arial"/>
                <w:sz w:val="24"/>
                <w:szCs w:val="24"/>
              </w:rPr>
            </w:pPr>
          </w:p>
          <w:p w:rsidR="00BE1FC5" w:rsidRDefault="00D33868">
            <w:pPr>
              <w:widowControl w:val="0"/>
              <w:numPr>
                <w:ilvl w:val="1"/>
                <w:numId w:val="1"/>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the methodology of the review;</w:t>
            </w:r>
          </w:p>
          <w:p w:rsidR="00BE1FC5" w:rsidRDefault="00BE1FC5">
            <w:pPr>
              <w:widowControl w:val="0"/>
              <w:spacing w:before="20" w:after="0" w:line="240" w:lineRule="auto"/>
              <w:ind w:left="993"/>
              <w:rPr>
                <w:rFonts w:ascii="Arial" w:eastAsia="Arial" w:hAnsi="Arial" w:cs="Arial"/>
                <w:color w:val="000000"/>
                <w:sz w:val="24"/>
                <w:szCs w:val="24"/>
              </w:rPr>
            </w:pPr>
          </w:p>
          <w:p w:rsidR="00BE1FC5" w:rsidRDefault="00D33868">
            <w:pPr>
              <w:widowControl w:val="0"/>
              <w:numPr>
                <w:ilvl w:val="1"/>
                <w:numId w:val="1"/>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the sampling techniques applied;</w:t>
            </w:r>
          </w:p>
          <w:p w:rsidR="00BE1FC5" w:rsidRDefault="00BE1FC5">
            <w:pPr>
              <w:widowControl w:val="0"/>
              <w:spacing w:before="20" w:after="0" w:line="240" w:lineRule="auto"/>
              <w:ind w:left="993"/>
              <w:rPr>
                <w:rFonts w:ascii="Arial" w:eastAsia="Arial" w:hAnsi="Arial" w:cs="Arial"/>
                <w:color w:val="000000"/>
                <w:sz w:val="24"/>
                <w:szCs w:val="24"/>
              </w:rPr>
            </w:pPr>
          </w:p>
          <w:p w:rsidR="00BE1FC5" w:rsidRDefault="00D33868">
            <w:pPr>
              <w:widowControl w:val="0"/>
              <w:numPr>
                <w:ilvl w:val="1"/>
                <w:numId w:val="1"/>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details of any issues; and</w:t>
            </w:r>
          </w:p>
          <w:p w:rsidR="00BE1FC5" w:rsidRDefault="00BE1FC5">
            <w:pPr>
              <w:widowControl w:val="0"/>
              <w:spacing w:before="20" w:after="0" w:line="240" w:lineRule="auto"/>
              <w:ind w:left="993"/>
              <w:rPr>
                <w:rFonts w:ascii="Arial" w:eastAsia="Arial" w:hAnsi="Arial" w:cs="Arial"/>
                <w:color w:val="000000"/>
                <w:sz w:val="24"/>
                <w:szCs w:val="24"/>
              </w:rPr>
            </w:pPr>
          </w:p>
          <w:p w:rsidR="00BE1FC5" w:rsidRDefault="00D33868">
            <w:pPr>
              <w:widowControl w:val="0"/>
              <w:numPr>
                <w:ilvl w:val="1"/>
                <w:numId w:val="1"/>
              </w:numPr>
              <w:spacing w:before="20" w:after="0" w:line="240" w:lineRule="auto"/>
              <w:ind w:left="993" w:hanging="426"/>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remedial action taken.</w:t>
            </w:r>
          </w:p>
          <w:p w:rsidR="00BE1FC5" w:rsidRDefault="00BE1FC5">
            <w:pPr>
              <w:spacing w:after="0"/>
              <w:ind w:left="993"/>
              <w:rPr>
                <w:rFonts w:ascii="Arial" w:eastAsia="Arial" w:hAnsi="Arial" w:cs="Arial"/>
                <w:sz w:val="24"/>
                <w:szCs w:val="24"/>
              </w:rPr>
            </w:pPr>
          </w:p>
          <w:p w:rsidR="00BE1FC5" w:rsidRDefault="00D33868">
            <w:pPr>
              <w:widowControl w:val="0"/>
              <w:pBdr>
                <w:top w:val="nil"/>
                <w:left w:val="nil"/>
                <w:bottom w:val="nil"/>
                <w:right w:val="nil"/>
                <w:between w:val="nil"/>
              </w:pBdr>
              <w:spacing w:before="20" w:after="20" w:line="240" w:lineRule="auto"/>
              <w:rPr>
                <w:rFonts w:ascii="Arial" w:eastAsia="Arial" w:hAnsi="Arial" w:cs="Arial"/>
                <w:sz w:val="24"/>
                <w:szCs w:val="24"/>
              </w:rPr>
            </w:pPr>
            <w:r>
              <w:rPr>
                <w:rFonts w:ascii="Arial" w:eastAsia="Arial" w:hAnsi="Arial" w:cs="Arial"/>
                <w:color w:val="000000"/>
                <w:sz w:val="24"/>
                <w:szCs w:val="24"/>
              </w:rPr>
              <w:t xml:space="preserve">6.8 The Self Audit Certificate must be completed and signed by an auditor or senior member of the Supplier’s management team that is qualified in either a relevant audit or financial discipline. </w:t>
            </w:r>
          </w:p>
          <w:p w:rsidR="00BE1FC5" w:rsidRDefault="00BE1FC5">
            <w:pPr>
              <w:widowControl w:val="0"/>
              <w:spacing w:before="20" w:after="20" w:line="240" w:lineRule="auto"/>
              <w:rPr>
                <w:rFonts w:ascii="Arial" w:eastAsia="Arial" w:hAnsi="Arial" w:cs="Arial"/>
                <w:color w:val="FF0000"/>
                <w:sz w:val="24"/>
                <w:szCs w:val="24"/>
              </w:rPr>
            </w:pPr>
          </w:p>
          <w:p w:rsidR="00BE1FC5" w:rsidRDefault="00D33868">
            <w:pPr>
              <w:widowControl w:val="0"/>
              <w:spacing w:before="20" w:after="20" w:line="240" w:lineRule="auto"/>
              <w:rPr>
                <w:rFonts w:ascii="Arial" w:eastAsia="Arial" w:hAnsi="Arial" w:cs="Arial"/>
                <w:color w:val="000000"/>
                <w:sz w:val="24"/>
                <w:szCs w:val="24"/>
              </w:rPr>
            </w:pPr>
            <w:r>
              <w:rPr>
                <w:rFonts w:ascii="Arial" w:eastAsia="Arial" w:hAnsi="Arial" w:cs="Arial"/>
                <w:color w:val="000000"/>
                <w:sz w:val="24"/>
                <w:szCs w:val="24"/>
              </w:rPr>
              <w:t>6.9 The Supplier must comply with Buyer’s reasonable instructions following an Audit, including:</w:t>
            </w:r>
          </w:p>
          <w:p w:rsidR="00BE1FC5" w:rsidRDefault="00BE1FC5">
            <w:pPr>
              <w:widowControl w:val="0"/>
              <w:spacing w:before="20" w:after="20" w:line="240" w:lineRule="auto"/>
              <w:rPr>
                <w:rFonts w:ascii="Arial" w:eastAsia="Arial" w:hAnsi="Arial" w:cs="Arial"/>
                <w:color w:val="FF0000"/>
                <w:sz w:val="24"/>
                <w:szCs w:val="24"/>
              </w:rPr>
            </w:pPr>
          </w:p>
          <w:p w:rsidR="00BE1FC5" w:rsidRDefault="00D33868">
            <w:pPr>
              <w:ind w:left="846"/>
              <w:rPr>
                <w:rFonts w:ascii="Arial" w:eastAsia="Arial" w:hAnsi="Arial" w:cs="Arial"/>
                <w:color w:val="000000"/>
                <w:sz w:val="24"/>
                <w:szCs w:val="24"/>
              </w:rPr>
            </w:pPr>
            <w:r>
              <w:rPr>
                <w:rFonts w:ascii="Arial" w:eastAsia="Arial" w:hAnsi="Arial" w:cs="Arial"/>
                <w:color w:val="000000"/>
                <w:sz w:val="24"/>
                <w:szCs w:val="24"/>
              </w:rPr>
              <w:lastRenderedPageBreak/>
              <w:t>(a)</w:t>
            </w:r>
            <w:r>
              <w:rPr>
                <w:rFonts w:ascii="Arial" w:eastAsia="Arial" w:hAnsi="Arial" w:cs="Arial"/>
                <w:color w:val="000000"/>
                <w:sz w:val="24"/>
                <w:szCs w:val="24"/>
              </w:rPr>
              <w:tab/>
              <w:t>correct any identified Default;</w:t>
            </w:r>
          </w:p>
          <w:p w:rsidR="00BE1FC5" w:rsidRDefault="00D33868">
            <w:pPr>
              <w:ind w:left="846"/>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 xml:space="preserve">rectify any error identified in a Financial Report; and </w:t>
            </w:r>
          </w:p>
          <w:p w:rsidR="00BE1FC5" w:rsidRDefault="00D33868">
            <w:pPr>
              <w:ind w:left="1417" w:hanging="566"/>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r>
            <w:proofErr w:type="gramStart"/>
            <w:r>
              <w:rPr>
                <w:rFonts w:ascii="Arial" w:eastAsia="Arial" w:hAnsi="Arial" w:cs="Arial"/>
                <w:color w:val="000000"/>
                <w:sz w:val="24"/>
                <w:szCs w:val="24"/>
              </w:rPr>
              <w:t>repaying</w:t>
            </w:r>
            <w:proofErr w:type="gramEnd"/>
            <w:r>
              <w:rPr>
                <w:rFonts w:ascii="Arial" w:eastAsia="Arial" w:hAnsi="Arial" w:cs="Arial"/>
                <w:color w:val="000000"/>
                <w:sz w:val="24"/>
                <w:szCs w:val="24"/>
              </w:rPr>
              <w:t xml:space="preserve"> any Charges that the Relevant Authority has overpaid.</w:t>
            </w:r>
          </w:p>
          <w:p w:rsidR="00BE1FC5" w:rsidRDefault="00D33868">
            <w:pPr>
              <w:widowControl w:val="0"/>
              <w:spacing w:before="20" w:after="20" w:line="240" w:lineRule="auto"/>
              <w:rPr>
                <w:rFonts w:ascii="Arial" w:eastAsia="Arial" w:hAnsi="Arial" w:cs="Arial"/>
                <w:color w:val="000000"/>
                <w:sz w:val="24"/>
                <w:szCs w:val="24"/>
              </w:rPr>
            </w:pPr>
            <w:r>
              <w:rPr>
                <w:rFonts w:ascii="Arial" w:eastAsia="Arial" w:hAnsi="Arial" w:cs="Arial"/>
                <w:color w:val="000000"/>
                <w:sz w:val="24"/>
                <w:szCs w:val="24"/>
              </w:rPr>
              <w:t xml:space="preserve">6.10 The Parties will bear their own costs when an Audit is undertaken unless the Audit identifies a material Default by the Supplier, in which case the Supplier will repay the Relevant Authority’s reasonable costs in connection with the Audit.  </w:t>
            </w:r>
          </w:p>
          <w:p w:rsidR="00BE1FC5" w:rsidRDefault="00BE1FC5">
            <w:pPr>
              <w:widowControl w:val="0"/>
              <w:spacing w:before="20" w:after="20" w:line="240" w:lineRule="auto"/>
              <w:rPr>
                <w:rFonts w:ascii="Arial" w:eastAsia="Arial" w:hAnsi="Arial" w:cs="Arial"/>
                <w:color w:val="000000"/>
                <w:sz w:val="24"/>
                <w:szCs w:val="24"/>
              </w:rPr>
            </w:pPr>
          </w:p>
        </w:tc>
      </w:tr>
      <w:tr w:rsidR="00BE1FC5" w:rsidTr="00BE1FC5">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rsidR="00BE1FC5" w:rsidRDefault="00BE1FC5">
            <w:pPr>
              <w:widowControl w:val="0"/>
              <w:pBdr>
                <w:top w:val="nil"/>
                <w:left w:val="nil"/>
                <w:bottom w:val="nil"/>
                <w:right w:val="nil"/>
                <w:between w:val="nil"/>
              </w:pBdr>
              <w:spacing w:after="0"/>
              <w:rPr>
                <w:rFonts w:ascii="Arial" w:eastAsia="Arial" w:hAnsi="Arial" w:cs="Arial"/>
                <w:color w:val="000000"/>
                <w:sz w:val="24"/>
                <w:szCs w:val="24"/>
              </w:rPr>
            </w:pPr>
          </w:p>
        </w:tc>
        <w:tc>
          <w:tcPr>
            <w:tcW w:w="2040" w:type="dxa"/>
          </w:tcPr>
          <w:p w:rsidR="00BE1FC5" w:rsidRDefault="00BE1FC5">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tabs>
                <w:tab w:val="left" w:pos="2257"/>
              </w:tabs>
              <w:spacing w:after="0"/>
              <w:rPr>
                <w:rFonts w:ascii="Arial" w:eastAsia="Arial" w:hAnsi="Arial" w:cs="Arial"/>
                <w:color w:val="000000"/>
                <w:sz w:val="24"/>
                <w:szCs w:val="24"/>
              </w:rPr>
            </w:pPr>
            <w:r>
              <w:rPr>
                <w:rFonts w:ascii="Arial" w:eastAsia="Arial" w:hAnsi="Arial" w:cs="Arial"/>
                <w:color w:val="000000"/>
                <w:sz w:val="24"/>
                <w:szCs w:val="24"/>
              </w:rPr>
              <w:t>Special Term 2 -</w:t>
            </w:r>
          </w:p>
          <w:p w:rsidR="00BE1FC5" w:rsidRDefault="00D33868">
            <w:pPr>
              <w:tabs>
                <w:tab w:val="left" w:pos="2257"/>
              </w:tabs>
              <w:spacing w:after="0"/>
              <w:rPr>
                <w:rFonts w:ascii="Arial" w:eastAsia="Arial" w:hAnsi="Arial" w:cs="Arial"/>
                <w:color w:val="000000"/>
                <w:sz w:val="24"/>
                <w:szCs w:val="24"/>
              </w:rPr>
            </w:pPr>
            <w:r>
              <w:rPr>
                <w:rFonts w:ascii="Arial" w:eastAsia="Arial" w:hAnsi="Arial" w:cs="Arial"/>
                <w:color w:val="000000"/>
                <w:sz w:val="24"/>
                <w:szCs w:val="24"/>
              </w:rPr>
              <w:t>The Core Terms are amended to include the following provision at 7.6:</w:t>
            </w:r>
          </w:p>
          <w:p w:rsidR="00BE1FC5" w:rsidRDefault="00D33868">
            <w:pPr>
              <w:tabs>
                <w:tab w:val="left" w:pos="2257"/>
              </w:tabs>
              <w:spacing w:after="0"/>
              <w:rPr>
                <w:rFonts w:ascii="Arial" w:eastAsia="Arial" w:hAnsi="Arial" w:cs="Arial"/>
                <w:sz w:val="24"/>
                <w:szCs w:val="24"/>
              </w:rPr>
            </w:pPr>
            <w:r>
              <w:rPr>
                <w:rFonts w:ascii="Arial" w:eastAsia="Arial" w:hAnsi="Arial" w:cs="Arial"/>
                <w:color w:val="000000"/>
                <w:sz w:val="24"/>
                <w:szCs w:val="24"/>
              </w:rPr>
              <w:t>"The Supplier agrees that it shall give the Buyer reasonable notice if it intends to make an offer of employment to any Buyer staff who hold a key role in the provision of the Deliverables."</w:t>
            </w:r>
          </w:p>
          <w:p w:rsidR="00BE1FC5" w:rsidRDefault="00BE1FC5">
            <w:pPr>
              <w:spacing w:after="0"/>
              <w:ind w:right="936"/>
              <w:rPr>
                <w:rFonts w:ascii="Arial" w:eastAsia="Arial" w:hAnsi="Arial" w:cs="Arial"/>
                <w:sz w:val="24"/>
                <w:szCs w:val="24"/>
              </w:rPr>
            </w:pPr>
          </w:p>
        </w:tc>
      </w:tr>
      <w:tr w:rsidR="00BE1FC5" w:rsidTr="00BE1FC5">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rsidR="00BE1FC5" w:rsidRDefault="00BE1FC5">
            <w:pPr>
              <w:widowControl w:val="0"/>
              <w:pBdr>
                <w:top w:val="nil"/>
                <w:left w:val="nil"/>
                <w:bottom w:val="nil"/>
                <w:right w:val="nil"/>
                <w:between w:val="nil"/>
              </w:pBdr>
              <w:spacing w:after="0"/>
              <w:rPr>
                <w:rFonts w:ascii="Arial" w:eastAsia="Arial" w:hAnsi="Arial" w:cs="Arial"/>
                <w:sz w:val="24"/>
                <w:szCs w:val="24"/>
              </w:rPr>
            </w:pPr>
          </w:p>
        </w:tc>
        <w:tc>
          <w:tcPr>
            <w:tcW w:w="2040" w:type="dxa"/>
          </w:tcPr>
          <w:p w:rsidR="00BE1FC5" w:rsidRDefault="00BE1FC5">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spacing w:after="0"/>
              <w:ind w:right="936"/>
              <w:rPr>
                <w:rFonts w:ascii="Arial" w:eastAsia="Arial" w:hAnsi="Arial" w:cs="Arial"/>
                <w:color w:val="000000"/>
                <w:sz w:val="24"/>
                <w:szCs w:val="24"/>
              </w:rPr>
            </w:pPr>
            <w:r>
              <w:rPr>
                <w:rFonts w:ascii="Arial" w:eastAsia="Arial" w:hAnsi="Arial" w:cs="Arial"/>
                <w:color w:val="000000"/>
                <w:sz w:val="24"/>
                <w:szCs w:val="24"/>
              </w:rPr>
              <w:t>Special Term 3 -</w:t>
            </w:r>
            <w:r>
              <w:rPr>
                <w:rFonts w:ascii="Arial" w:eastAsia="Arial" w:hAnsi="Arial" w:cs="Arial"/>
                <w:color w:val="000000"/>
                <w:sz w:val="24"/>
                <w:szCs w:val="24"/>
              </w:rPr>
              <w:tab/>
            </w:r>
          </w:p>
          <w:p w:rsidR="00BE1FC5" w:rsidRDefault="00D33868">
            <w:pPr>
              <w:spacing w:after="0"/>
              <w:ind w:right="936"/>
              <w:rPr>
                <w:rFonts w:ascii="Arial" w:eastAsia="Arial" w:hAnsi="Arial" w:cs="Arial"/>
                <w:color w:val="000000"/>
                <w:sz w:val="24"/>
                <w:szCs w:val="24"/>
              </w:rPr>
            </w:pPr>
            <w:r>
              <w:rPr>
                <w:rFonts w:ascii="Arial" w:eastAsia="Arial" w:hAnsi="Arial" w:cs="Arial"/>
                <w:color w:val="000000"/>
                <w:sz w:val="24"/>
                <w:szCs w:val="24"/>
              </w:rPr>
              <w:t>Clause 10.4.1(f) of the Core Terms is amended to read as follows:</w:t>
            </w:r>
          </w:p>
          <w:p w:rsidR="00BE1FC5" w:rsidRDefault="00BE1FC5">
            <w:pPr>
              <w:spacing w:after="0"/>
              <w:ind w:right="936"/>
              <w:rPr>
                <w:rFonts w:ascii="Arial" w:eastAsia="Arial" w:hAnsi="Arial" w:cs="Arial"/>
                <w:color w:val="000000"/>
                <w:sz w:val="24"/>
                <w:szCs w:val="24"/>
              </w:rPr>
            </w:pPr>
          </w:p>
          <w:p w:rsidR="00BE1FC5" w:rsidRDefault="00D33868">
            <w:pPr>
              <w:spacing w:after="0"/>
              <w:ind w:right="936"/>
              <w:rPr>
                <w:rFonts w:ascii="Arial" w:eastAsia="Arial" w:hAnsi="Arial" w:cs="Arial"/>
                <w:color w:val="000000"/>
                <w:sz w:val="24"/>
                <w:szCs w:val="24"/>
              </w:rPr>
            </w:pPr>
            <w:r>
              <w:rPr>
                <w:rFonts w:ascii="Arial" w:eastAsia="Arial" w:hAnsi="Arial" w:cs="Arial"/>
                <w:color w:val="000000"/>
                <w:sz w:val="24"/>
                <w:szCs w:val="24"/>
              </w:rPr>
              <w:t>“(f) there is a Default of Clauses 2.10, 6, 9, 14, 15, 27, 32 or Framework Schedule 9 (Cyber Essentials) (where applicable) relating to any Contract;”</w:t>
            </w:r>
          </w:p>
        </w:tc>
      </w:tr>
      <w:tr w:rsidR="00BE1FC5" w:rsidTr="00BE1FC5">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rsidR="00BE1FC5" w:rsidRDefault="00BE1FC5">
            <w:pPr>
              <w:widowControl w:val="0"/>
              <w:pBdr>
                <w:top w:val="nil"/>
                <w:left w:val="nil"/>
                <w:bottom w:val="nil"/>
                <w:right w:val="nil"/>
                <w:between w:val="nil"/>
              </w:pBdr>
              <w:spacing w:after="0"/>
              <w:rPr>
                <w:rFonts w:ascii="Arial" w:eastAsia="Arial" w:hAnsi="Arial" w:cs="Arial"/>
                <w:color w:val="000000"/>
                <w:sz w:val="24"/>
                <w:szCs w:val="24"/>
              </w:rPr>
            </w:pPr>
          </w:p>
        </w:tc>
        <w:tc>
          <w:tcPr>
            <w:tcW w:w="2040" w:type="dxa"/>
          </w:tcPr>
          <w:p w:rsidR="00BE1FC5" w:rsidRDefault="00BE1FC5">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spacing w:after="0" w:line="240" w:lineRule="auto"/>
              <w:ind w:left="360"/>
              <w:rPr>
                <w:rFonts w:ascii="Arial" w:eastAsia="Arial" w:hAnsi="Arial" w:cs="Arial"/>
                <w:color w:val="000000"/>
                <w:sz w:val="24"/>
                <w:szCs w:val="24"/>
              </w:rPr>
            </w:pPr>
            <w:r>
              <w:rPr>
                <w:rFonts w:ascii="Arial" w:eastAsia="Arial" w:hAnsi="Arial" w:cs="Arial"/>
                <w:color w:val="000000"/>
                <w:sz w:val="24"/>
                <w:szCs w:val="24"/>
              </w:rPr>
              <w:t>Special Term 4 -</w:t>
            </w:r>
          </w:p>
          <w:p w:rsidR="00BE1FC5" w:rsidRDefault="00D33868">
            <w:pPr>
              <w:spacing w:after="0" w:line="240" w:lineRule="auto"/>
              <w:rPr>
                <w:rFonts w:ascii="Arial" w:eastAsia="Arial" w:hAnsi="Arial" w:cs="Arial"/>
                <w:color w:val="000000"/>
                <w:sz w:val="24"/>
                <w:szCs w:val="24"/>
              </w:rPr>
            </w:pPr>
            <w:r>
              <w:rPr>
                <w:rFonts w:ascii="Arial" w:eastAsia="Arial" w:hAnsi="Arial" w:cs="Arial"/>
                <w:color w:val="000000"/>
                <w:sz w:val="24"/>
                <w:szCs w:val="24"/>
              </w:rPr>
              <w:t>Clause 10.4.1 of the Core Terms is amended to add the following:</w:t>
            </w:r>
          </w:p>
          <w:p w:rsidR="00BE1FC5" w:rsidRDefault="00BE1FC5">
            <w:pPr>
              <w:spacing w:after="0" w:line="240" w:lineRule="auto"/>
              <w:rPr>
                <w:rFonts w:ascii="Arial" w:eastAsia="Arial" w:hAnsi="Arial" w:cs="Arial"/>
                <w:color w:val="000000"/>
                <w:sz w:val="24"/>
                <w:szCs w:val="24"/>
              </w:rPr>
            </w:pPr>
          </w:p>
          <w:p w:rsidR="00BE1FC5" w:rsidRDefault="00D33868">
            <w:pPr>
              <w:tabs>
                <w:tab w:val="left" w:pos="2257"/>
              </w:tabs>
              <w:spacing w:after="0"/>
              <w:rPr>
                <w:rFonts w:ascii="Arial" w:eastAsia="Arial" w:hAnsi="Arial" w:cs="Arial"/>
                <w:color w:val="000000"/>
                <w:sz w:val="24"/>
                <w:szCs w:val="24"/>
              </w:rPr>
            </w:pPr>
            <w:r>
              <w:rPr>
                <w:rFonts w:ascii="Arial" w:eastAsia="Arial" w:hAnsi="Arial" w:cs="Arial"/>
                <w:color w:val="000000"/>
                <w:sz w:val="24"/>
                <w:szCs w:val="24"/>
              </w:rPr>
              <w:t xml:space="preserve">“(k) </w:t>
            </w:r>
            <w:proofErr w:type="gramStart"/>
            <w:r>
              <w:rPr>
                <w:rFonts w:ascii="Arial" w:eastAsia="Arial" w:hAnsi="Arial" w:cs="Arial"/>
                <w:color w:val="000000"/>
                <w:sz w:val="24"/>
                <w:szCs w:val="24"/>
              </w:rPr>
              <w:t>an</w:t>
            </w:r>
            <w:proofErr w:type="gramEnd"/>
            <w:r>
              <w:rPr>
                <w:rFonts w:ascii="Arial" w:eastAsia="Arial" w:hAnsi="Arial" w:cs="Arial"/>
                <w:color w:val="000000"/>
                <w:sz w:val="24"/>
                <w:szCs w:val="24"/>
              </w:rPr>
              <w:t xml:space="preserve"> Audit reveals that the Supplier has not paid the Management Charge due in respect of any one Contract Year of the Framework Contract or Call-Off Contract.”</w:t>
            </w:r>
            <w:r>
              <w:rPr>
                <w:rFonts w:ascii="Arial" w:eastAsia="Arial" w:hAnsi="Arial" w:cs="Arial"/>
                <w:sz w:val="24"/>
                <w:szCs w:val="24"/>
              </w:rPr>
              <w:tab/>
            </w:r>
          </w:p>
        </w:tc>
      </w:tr>
      <w:tr w:rsidR="00BE1FC5" w:rsidTr="00BE1FC5">
        <w:trPr>
          <w:trHeight w:val="690"/>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widowControl w:val="0"/>
              <w:pBdr>
                <w:top w:val="nil"/>
                <w:left w:val="nil"/>
                <w:bottom w:val="nil"/>
                <w:right w:val="nil"/>
                <w:between w:val="nil"/>
              </w:pBdr>
              <w:spacing w:after="0"/>
              <w:rPr>
                <w:rFonts w:ascii="Arial" w:eastAsia="Arial" w:hAnsi="Arial" w:cs="Arial"/>
                <w:sz w:val="24"/>
                <w:szCs w:val="24"/>
              </w:rPr>
            </w:pPr>
          </w:p>
        </w:tc>
        <w:tc>
          <w:tcPr>
            <w:tcW w:w="2040" w:type="dxa"/>
          </w:tcPr>
          <w:p w:rsidR="00BE1FC5" w:rsidRDefault="00BE1FC5">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tabs>
                <w:tab w:val="left" w:pos="2257"/>
              </w:tabs>
              <w:spacing w:after="0"/>
              <w:rPr>
                <w:rFonts w:ascii="Arial" w:eastAsia="Arial" w:hAnsi="Arial" w:cs="Arial"/>
                <w:color w:val="000000"/>
                <w:sz w:val="24"/>
                <w:szCs w:val="24"/>
              </w:rPr>
            </w:pPr>
            <w:r>
              <w:rPr>
                <w:rFonts w:ascii="Arial" w:eastAsia="Arial" w:hAnsi="Arial" w:cs="Arial"/>
                <w:color w:val="000000"/>
                <w:sz w:val="24"/>
                <w:szCs w:val="24"/>
              </w:rPr>
              <w:t>Special Term 5 -</w:t>
            </w:r>
          </w:p>
          <w:p w:rsidR="00BE1FC5" w:rsidRDefault="00D33868">
            <w:pPr>
              <w:tabs>
                <w:tab w:val="left" w:pos="2257"/>
              </w:tabs>
              <w:spacing w:after="0"/>
              <w:rPr>
                <w:rFonts w:ascii="Arial" w:eastAsia="Arial" w:hAnsi="Arial" w:cs="Arial"/>
                <w:color w:val="000000"/>
                <w:sz w:val="24"/>
                <w:szCs w:val="24"/>
              </w:rPr>
            </w:pPr>
            <w:r>
              <w:rPr>
                <w:rFonts w:ascii="Arial" w:eastAsia="Arial" w:hAnsi="Arial" w:cs="Arial"/>
                <w:color w:val="000000"/>
                <w:sz w:val="24"/>
                <w:szCs w:val="24"/>
              </w:rPr>
              <w:t>Clause 23.2 of the Core Terms is amended to read as follows:</w:t>
            </w:r>
          </w:p>
          <w:p w:rsidR="00BE1FC5" w:rsidRDefault="00BE1FC5">
            <w:pPr>
              <w:tabs>
                <w:tab w:val="left" w:pos="2257"/>
              </w:tabs>
              <w:spacing w:after="0"/>
              <w:rPr>
                <w:rFonts w:ascii="Arial" w:eastAsia="Arial" w:hAnsi="Arial" w:cs="Arial"/>
                <w:color w:val="000000"/>
                <w:sz w:val="24"/>
                <w:szCs w:val="24"/>
              </w:rPr>
            </w:pPr>
          </w:p>
          <w:p w:rsidR="00BE1FC5" w:rsidRDefault="00D33868">
            <w:pPr>
              <w:tabs>
                <w:tab w:val="left" w:pos="2257"/>
              </w:tabs>
              <w:spacing w:after="0"/>
              <w:rPr>
                <w:rFonts w:ascii="Arial" w:eastAsia="Arial" w:hAnsi="Arial" w:cs="Arial"/>
                <w:sz w:val="24"/>
                <w:szCs w:val="24"/>
              </w:rPr>
            </w:pPr>
            <w:r>
              <w:rPr>
                <w:rFonts w:ascii="Arial" w:eastAsia="Arial" w:hAnsi="Arial" w:cs="Arial"/>
                <w:color w:val="000000"/>
                <w:sz w:val="24"/>
                <w:szCs w:val="24"/>
              </w:rPr>
              <w:t>“Subject to obtaining the Supplier’s agreement, the Relevant Authority can assign, novate or transfer its Contract or any part of it to any Central Government Body, public or private sector body which performs the functions of the Relevant Authority.”</w:t>
            </w:r>
          </w:p>
        </w:tc>
      </w:tr>
      <w:tr w:rsidR="00BE1FC5" w:rsidTr="00BE1FC5">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widowControl w:val="0"/>
              <w:pBdr>
                <w:top w:val="nil"/>
                <w:left w:val="nil"/>
                <w:bottom w:val="nil"/>
                <w:right w:val="nil"/>
                <w:between w:val="nil"/>
              </w:pBdr>
              <w:spacing w:after="0"/>
              <w:rPr>
                <w:rFonts w:ascii="Arial" w:eastAsia="Arial" w:hAnsi="Arial" w:cs="Arial"/>
                <w:sz w:val="24"/>
                <w:szCs w:val="24"/>
              </w:rPr>
            </w:pPr>
          </w:p>
        </w:tc>
        <w:tc>
          <w:tcPr>
            <w:tcW w:w="2040" w:type="dxa"/>
          </w:tcPr>
          <w:p w:rsidR="00BE1FC5" w:rsidRDefault="00BE1FC5">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spacing w:after="0"/>
              <w:ind w:right="936"/>
              <w:rPr>
                <w:rFonts w:ascii="Arial" w:eastAsia="Arial" w:hAnsi="Arial" w:cs="Arial"/>
                <w:color w:val="000000"/>
                <w:sz w:val="24"/>
                <w:szCs w:val="24"/>
              </w:rPr>
            </w:pPr>
            <w:r>
              <w:rPr>
                <w:rFonts w:ascii="Arial" w:eastAsia="Arial" w:hAnsi="Arial" w:cs="Arial"/>
                <w:color w:val="000000"/>
                <w:sz w:val="24"/>
                <w:szCs w:val="24"/>
              </w:rPr>
              <w:t>Special Term 6 -</w:t>
            </w:r>
          </w:p>
          <w:p w:rsidR="00BE1FC5" w:rsidRDefault="00D33868">
            <w:pPr>
              <w:spacing w:after="0"/>
              <w:ind w:right="936"/>
              <w:rPr>
                <w:rFonts w:ascii="Arial" w:eastAsia="Arial" w:hAnsi="Arial" w:cs="Arial"/>
                <w:color w:val="000000"/>
                <w:sz w:val="24"/>
                <w:szCs w:val="24"/>
              </w:rPr>
            </w:pPr>
            <w:r>
              <w:rPr>
                <w:rFonts w:ascii="Arial" w:eastAsia="Arial" w:hAnsi="Arial" w:cs="Arial"/>
                <w:color w:val="000000"/>
                <w:sz w:val="24"/>
                <w:szCs w:val="24"/>
              </w:rPr>
              <w:t>Clause 27.4 of the Core Terms is amended to read as follows:</w:t>
            </w:r>
          </w:p>
          <w:p w:rsidR="00BE1FC5" w:rsidRDefault="00BE1FC5">
            <w:pPr>
              <w:spacing w:after="0"/>
              <w:ind w:right="936"/>
              <w:rPr>
                <w:rFonts w:ascii="Arial" w:eastAsia="Arial" w:hAnsi="Arial" w:cs="Arial"/>
                <w:color w:val="000000"/>
                <w:sz w:val="24"/>
                <w:szCs w:val="24"/>
              </w:rPr>
            </w:pPr>
          </w:p>
          <w:p w:rsidR="00BE1FC5" w:rsidRDefault="00D33868">
            <w:pPr>
              <w:spacing w:after="0"/>
              <w:ind w:right="936"/>
              <w:rPr>
                <w:rFonts w:ascii="Arial" w:eastAsia="Arial" w:hAnsi="Arial" w:cs="Arial"/>
                <w:sz w:val="24"/>
                <w:szCs w:val="24"/>
              </w:rPr>
            </w:pPr>
            <w:r>
              <w:rPr>
                <w:rFonts w:ascii="Arial" w:eastAsia="Arial" w:hAnsi="Arial" w:cs="Arial"/>
                <w:color w:val="000000"/>
                <w:sz w:val="24"/>
                <w:szCs w:val="24"/>
              </w:rPr>
              <w:t xml:space="preserve">“27.4 If the Supplier notifies CCS or the Buyer as required by Clause 27.3, the Supplier must respond promptly to their further enquiries, co-operate with any investigation and allow the Audit </w:t>
            </w:r>
            <w:r>
              <w:rPr>
                <w:rFonts w:ascii="Arial" w:eastAsia="Arial" w:hAnsi="Arial" w:cs="Arial"/>
                <w:color w:val="000000"/>
                <w:sz w:val="24"/>
                <w:szCs w:val="24"/>
              </w:rPr>
              <w:lastRenderedPageBreak/>
              <w:t>of any books, records and relevant documentation in accordance with Clause 6.”</w:t>
            </w:r>
          </w:p>
        </w:tc>
      </w:tr>
      <w:tr w:rsidR="00BE1FC5" w:rsidTr="00BE1FC5">
        <w:trPr>
          <w:trHeight w:val="690"/>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widowControl w:val="0"/>
              <w:pBdr>
                <w:top w:val="nil"/>
                <w:left w:val="nil"/>
                <w:bottom w:val="nil"/>
                <w:right w:val="nil"/>
                <w:between w:val="nil"/>
              </w:pBdr>
              <w:spacing w:after="0"/>
              <w:rPr>
                <w:rFonts w:ascii="Arial" w:eastAsia="Arial" w:hAnsi="Arial" w:cs="Arial"/>
                <w:sz w:val="24"/>
                <w:szCs w:val="24"/>
              </w:rPr>
            </w:pPr>
          </w:p>
        </w:tc>
        <w:tc>
          <w:tcPr>
            <w:tcW w:w="2040" w:type="dxa"/>
          </w:tcPr>
          <w:p w:rsidR="00BE1FC5" w:rsidRDefault="00BE1FC5">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spacing w:after="0"/>
              <w:ind w:right="936"/>
              <w:rPr>
                <w:rFonts w:ascii="Arial" w:eastAsia="Arial" w:hAnsi="Arial" w:cs="Arial"/>
                <w:color w:val="000000"/>
                <w:sz w:val="24"/>
                <w:szCs w:val="24"/>
              </w:rPr>
            </w:pPr>
            <w:r>
              <w:rPr>
                <w:rFonts w:ascii="Arial" w:eastAsia="Arial" w:hAnsi="Arial" w:cs="Arial"/>
                <w:color w:val="000000"/>
                <w:sz w:val="24"/>
                <w:szCs w:val="24"/>
              </w:rPr>
              <w:t>Special Term 7 -</w:t>
            </w:r>
          </w:p>
          <w:p w:rsidR="00BE1FC5" w:rsidRDefault="00D33868">
            <w:pPr>
              <w:spacing w:after="0"/>
              <w:ind w:right="936"/>
              <w:rPr>
                <w:rFonts w:ascii="Arial" w:eastAsia="Arial" w:hAnsi="Arial" w:cs="Arial"/>
                <w:color w:val="000000"/>
                <w:sz w:val="24"/>
                <w:szCs w:val="24"/>
              </w:rPr>
            </w:pPr>
            <w:r>
              <w:rPr>
                <w:rFonts w:ascii="Arial" w:eastAsia="Arial" w:hAnsi="Arial" w:cs="Arial"/>
                <w:color w:val="000000"/>
                <w:sz w:val="24"/>
                <w:szCs w:val="24"/>
              </w:rPr>
              <w:t>Clause 14.3 of the Core Terms is amended to read as follows:</w:t>
            </w:r>
          </w:p>
          <w:p w:rsidR="00BE1FC5" w:rsidRDefault="00BE1FC5">
            <w:pPr>
              <w:spacing w:after="0"/>
              <w:ind w:right="936"/>
              <w:rPr>
                <w:rFonts w:ascii="Arial" w:eastAsia="Arial" w:hAnsi="Arial" w:cs="Arial"/>
                <w:color w:val="000000"/>
                <w:sz w:val="24"/>
                <w:szCs w:val="24"/>
                <w:highlight w:val="white"/>
              </w:rPr>
            </w:pPr>
          </w:p>
          <w:p w:rsidR="00BE1FC5" w:rsidRDefault="00D33868">
            <w:pPr>
              <w:spacing w:after="0"/>
              <w:ind w:right="936"/>
              <w:rPr>
                <w:rFonts w:ascii="Arial" w:eastAsia="Arial" w:hAnsi="Arial" w:cs="Arial"/>
                <w:color w:val="000000"/>
                <w:sz w:val="28"/>
                <w:szCs w:val="28"/>
              </w:rPr>
            </w:pPr>
            <w:r>
              <w:rPr>
                <w:rFonts w:ascii="Arial" w:eastAsia="Arial" w:hAnsi="Arial" w:cs="Arial"/>
                <w:color w:val="000000"/>
                <w:sz w:val="24"/>
                <w:szCs w:val="24"/>
                <w:highlight w:val="white"/>
              </w:rPr>
              <w:t>“The Supplier must make accessible back-ups of all Government Data, stored in an agreed off-site location and send the Buyer copies via a secure encrypted method upon reasonable request.”</w:t>
            </w:r>
          </w:p>
        </w:tc>
      </w:tr>
      <w:tr w:rsidR="00347D42" w:rsidTr="00BE1FC5">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436" w:type="dxa"/>
          </w:tcPr>
          <w:p w:rsidR="00347D42" w:rsidRDefault="00347D42">
            <w:pPr>
              <w:widowControl w:val="0"/>
              <w:pBdr>
                <w:top w:val="nil"/>
                <w:left w:val="nil"/>
                <w:bottom w:val="nil"/>
                <w:right w:val="nil"/>
                <w:between w:val="nil"/>
              </w:pBdr>
              <w:spacing w:after="0"/>
              <w:rPr>
                <w:rFonts w:ascii="Arial" w:eastAsia="Arial" w:hAnsi="Arial" w:cs="Arial"/>
                <w:sz w:val="24"/>
                <w:szCs w:val="24"/>
              </w:rPr>
            </w:pPr>
          </w:p>
        </w:tc>
        <w:tc>
          <w:tcPr>
            <w:tcW w:w="2040" w:type="dxa"/>
          </w:tcPr>
          <w:p w:rsidR="00347D42" w:rsidRDefault="00347D42">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347D42" w:rsidRPr="00347D42" w:rsidRDefault="00347D42" w:rsidP="00347D42">
            <w:pPr>
              <w:spacing w:after="0"/>
              <w:ind w:right="936"/>
              <w:rPr>
                <w:rFonts w:ascii="Arial" w:eastAsia="Arial" w:hAnsi="Arial" w:cs="Arial"/>
                <w:color w:val="FF0000"/>
                <w:sz w:val="24"/>
                <w:szCs w:val="24"/>
              </w:rPr>
            </w:pPr>
            <w:r w:rsidRPr="00347D42">
              <w:rPr>
                <w:rFonts w:ascii="Arial" w:eastAsia="Arial" w:hAnsi="Arial" w:cs="Arial"/>
                <w:color w:val="FF0000"/>
                <w:sz w:val="24"/>
                <w:szCs w:val="24"/>
              </w:rPr>
              <w:t>Special Term 8 -</w:t>
            </w:r>
          </w:p>
          <w:p w:rsidR="00347D42" w:rsidRPr="00347D42" w:rsidRDefault="00347D42" w:rsidP="00347D42">
            <w:pPr>
              <w:spacing w:after="0"/>
              <w:ind w:right="936"/>
              <w:rPr>
                <w:rFonts w:ascii="Arial" w:eastAsia="Arial" w:hAnsi="Arial" w:cs="Arial"/>
                <w:color w:val="FF0000"/>
                <w:sz w:val="24"/>
                <w:szCs w:val="24"/>
              </w:rPr>
            </w:pPr>
            <w:r w:rsidRPr="00347D42">
              <w:rPr>
                <w:rFonts w:ascii="Arial" w:eastAsia="Arial" w:hAnsi="Arial" w:cs="Arial"/>
                <w:color w:val="FF0000"/>
                <w:sz w:val="24"/>
                <w:szCs w:val="24"/>
              </w:rPr>
              <w:t>Clause 10.2</w:t>
            </w:r>
            <w:r w:rsidR="00D01336">
              <w:rPr>
                <w:rFonts w:ascii="Arial" w:eastAsia="Arial" w:hAnsi="Arial" w:cs="Arial"/>
                <w:color w:val="FF0000"/>
                <w:sz w:val="24"/>
                <w:szCs w:val="24"/>
              </w:rPr>
              <w:t>.</w:t>
            </w:r>
            <w:bookmarkStart w:id="1" w:name="_GoBack"/>
            <w:bookmarkEnd w:id="1"/>
            <w:r w:rsidRPr="00347D42">
              <w:rPr>
                <w:rFonts w:ascii="Arial" w:eastAsia="Arial" w:hAnsi="Arial" w:cs="Arial"/>
                <w:color w:val="FF0000"/>
                <w:sz w:val="24"/>
                <w:szCs w:val="24"/>
              </w:rPr>
              <w:t>1 of the Core Terms is amended to read as follows:</w:t>
            </w:r>
          </w:p>
          <w:p w:rsidR="00347D42" w:rsidRPr="00347D42" w:rsidRDefault="00347D42">
            <w:pPr>
              <w:spacing w:after="0"/>
              <w:ind w:right="936"/>
              <w:rPr>
                <w:rFonts w:ascii="Arial" w:eastAsia="Arial" w:hAnsi="Arial" w:cs="Arial"/>
                <w:color w:val="FF0000"/>
                <w:sz w:val="24"/>
                <w:szCs w:val="24"/>
                <w:highlight w:val="white"/>
              </w:rPr>
            </w:pPr>
          </w:p>
          <w:p w:rsidR="00347D42" w:rsidRDefault="00347D42">
            <w:pPr>
              <w:spacing w:after="0"/>
              <w:ind w:right="936"/>
              <w:rPr>
                <w:rFonts w:ascii="Arial" w:eastAsia="Arial" w:hAnsi="Arial" w:cs="Arial"/>
                <w:color w:val="000000"/>
                <w:sz w:val="24"/>
                <w:szCs w:val="24"/>
              </w:rPr>
            </w:pPr>
            <w:r w:rsidRPr="00347D42">
              <w:rPr>
                <w:rFonts w:ascii="Arial" w:eastAsia="Arial" w:hAnsi="Arial" w:cs="Arial"/>
                <w:color w:val="FF0000"/>
                <w:sz w:val="24"/>
                <w:szCs w:val="24"/>
                <w:highlight w:val="white"/>
              </w:rPr>
              <w:t>“CCS has the right to terminate the Framework Contract at any time without reason by giving the Supplier at least 30 days' written notice”.</w:t>
            </w:r>
          </w:p>
        </w:tc>
      </w:tr>
      <w:tr w:rsidR="00BE1FC5" w:rsidTr="00BE1FC5">
        <w:trPr>
          <w:trHeight w:val="55"/>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BE1FC5" w:rsidRDefault="00D33868">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rPr>
                <w:rFonts w:ascii="Arial" w:eastAsia="Arial" w:hAnsi="Arial" w:cs="Arial"/>
                <w:sz w:val="24"/>
                <w:szCs w:val="24"/>
              </w:rPr>
            </w:pPr>
            <w:r>
              <w:rPr>
                <w:rFonts w:ascii="Arial" w:eastAsia="Arial" w:hAnsi="Arial" w:cs="Arial"/>
                <w:color w:val="000000"/>
                <w:sz w:val="24"/>
                <w:szCs w:val="24"/>
              </w:rPr>
              <w:t>Details in Framework Schedule 3 (Framework Prices)</w:t>
            </w:r>
          </w:p>
        </w:tc>
      </w:tr>
      <w:tr w:rsidR="00BE1FC5" w:rsidTr="00BE1FC5">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BE1FC5" w:rsidRDefault="00D33868">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055" w:type="dxa"/>
            <w:shd w:val="clear" w:color="auto" w:fill="auto"/>
          </w:tcPr>
          <w:p w:rsidR="00BE1FC5" w:rsidRDefault="00D33868">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BE1FC5" w:rsidTr="00BE1FC5">
        <w:trPr>
          <w:trHeight w:val="939"/>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BE1FC5" w:rsidRDefault="00D33868">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rsidR="00BE1FC5" w:rsidRDefault="00D33868">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Cyber Essentials Scheme Basic Certificate (or equivalent). Details in Framework Schedule 9 (Cyber Essentials Scheme)</w:t>
            </w:r>
          </w:p>
        </w:tc>
      </w:tr>
      <w:tr w:rsidR="00BE1FC5" w:rsidTr="00BE1FC5">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BE1FC5" w:rsidRDefault="00D33868">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rPr>
                <w:rFonts w:ascii="Arial" w:eastAsia="Arial" w:hAnsi="Arial" w:cs="Arial"/>
                <w:color w:val="000000"/>
                <w:sz w:val="24"/>
                <w:szCs w:val="24"/>
              </w:rPr>
            </w:pPr>
            <w:r>
              <w:rPr>
                <w:rFonts w:ascii="Arial" w:eastAsia="Arial" w:hAnsi="Arial" w:cs="Arial"/>
                <w:color w:val="000000"/>
                <w:sz w:val="24"/>
                <w:szCs w:val="24"/>
              </w:rPr>
              <w:t>The Supplier will pay, excluding VAT, 1% of all the Charges for the Deliverables invoiced to the Buyer under all Call-Off Contracts.</w:t>
            </w:r>
          </w:p>
        </w:tc>
      </w:tr>
      <w:tr w:rsidR="00BE1FC5" w:rsidTr="00BE1FC5">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BE1FC5" w:rsidRDefault="00D33868">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BE1FC5" w:rsidRDefault="00D33868">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BE1FC5" w:rsidRDefault="00D33868">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BE1FC5" w:rsidRDefault="00D33868">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BE1FC5" w:rsidRDefault="00D33868">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BE1FC5" w:rsidRDefault="00D33868">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BE1FC5" w:rsidTr="00BE1FC5">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BE1FC5" w:rsidRDefault="00D33868">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BE1FC5" w:rsidRDefault="00D33868">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BE1FC5" w:rsidRDefault="00D33868">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BE1FC5" w:rsidRDefault="00D33868">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BE1FC5" w:rsidRDefault="00D33868">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BE1FC5" w:rsidTr="00BE1FC5">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BE1FC5" w:rsidRDefault="00D33868">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BE1FC5" w:rsidRDefault="00D33868">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BE1FC5" w:rsidRDefault="00D33868">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BE1FC5" w:rsidRDefault="00D33868">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BE1FC5" w:rsidRDefault="00D33868">
            <w:pPr>
              <w:rPr>
                <w:rFonts w:ascii="Arial" w:eastAsia="Arial" w:hAnsi="Arial" w:cs="Arial"/>
                <w:color w:val="000000"/>
                <w:sz w:val="24"/>
                <w:szCs w:val="24"/>
              </w:rPr>
            </w:pPr>
            <w:r>
              <w:rPr>
                <w:rFonts w:ascii="Arial" w:eastAsia="Arial" w:hAnsi="Arial" w:cs="Arial"/>
                <w:color w:val="000000"/>
                <w:sz w:val="24"/>
                <w:szCs w:val="24"/>
              </w:rPr>
              <w:lastRenderedPageBreak/>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BE1FC5" w:rsidTr="00BE1FC5">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BE1FC5" w:rsidRDefault="00D33868">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rsidR="00BE1FC5" w:rsidRDefault="00D33868">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BE1FC5" w:rsidRDefault="00D33868">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BE1FC5" w:rsidRDefault="00D33868">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BE1FC5" w:rsidRDefault="00D33868">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BE1FC5" w:rsidTr="00BE1FC5">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BE1FC5" w:rsidRDefault="00D33868">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rPr>
                <w:rFonts w:ascii="Arial" w:eastAsia="Arial" w:hAnsi="Arial" w:cs="Arial"/>
                <w:sz w:val="24"/>
                <w:szCs w:val="24"/>
              </w:rPr>
            </w:pPr>
            <w:r>
              <w:rPr>
                <w:rFonts w:ascii="Arial" w:eastAsia="Arial" w:hAnsi="Arial" w:cs="Arial"/>
                <w:color w:val="000000"/>
                <w:sz w:val="24"/>
                <w:szCs w:val="24"/>
              </w:rPr>
              <w:t>£10,000,000</w:t>
            </w:r>
          </w:p>
        </w:tc>
      </w:tr>
      <w:tr w:rsidR="00BE1FC5" w:rsidTr="00BE1FC5">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BE1FC5" w:rsidRDefault="00D33868">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BE1FC5" w:rsidRDefault="00D33868">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BE1FC5" w:rsidRDefault="00D33868">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BE1FC5" w:rsidRDefault="00D33868">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BE1FC5" w:rsidRDefault="00D33868">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BE1FC5" w:rsidTr="00BE1FC5">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BE1FC5" w:rsidRDefault="00D33868">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055" w:type="dxa"/>
            <w:shd w:val="clear" w:color="auto" w:fill="auto"/>
          </w:tcPr>
          <w:p w:rsidR="00BE1FC5" w:rsidRDefault="00D33868">
            <w:pPr>
              <w:spacing w:before="120" w:after="120"/>
              <w:rPr>
                <w:rFonts w:ascii="Arial" w:eastAsia="Arial" w:hAnsi="Arial" w:cs="Arial"/>
                <w:b/>
                <w:color w:val="000000"/>
                <w:sz w:val="24"/>
                <w:szCs w:val="24"/>
              </w:rPr>
            </w:pPr>
            <w:r>
              <w:rPr>
                <w:rFonts w:ascii="Arial" w:eastAsia="Arial" w:hAnsi="Arial" w:cs="Arial"/>
                <w:b/>
                <w:color w:val="000000"/>
                <w:sz w:val="24"/>
                <w:szCs w:val="24"/>
              </w:rPr>
              <w:t>Key Subcontractor 1</w:t>
            </w:r>
          </w:p>
          <w:p w:rsidR="00BE1FC5" w:rsidRDefault="00D33868">
            <w:pPr>
              <w:spacing w:before="120" w:after="120"/>
              <w:rPr>
                <w:rFonts w:ascii="Arial" w:eastAsia="Arial" w:hAnsi="Arial" w:cs="Arial"/>
                <w:color w:val="000000"/>
                <w:sz w:val="24"/>
                <w:szCs w:val="24"/>
              </w:rPr>
            </w:pPr>
            <w:r>
              <w:rPr>
                <w:rFonts w:ascii="Arial" w:eastAsia="Arial" w:hAnsi="Arial" w:cs="Arial"/>
                <w:color w:val="000000"/>
                <w:sz w:val="24"/>
                <w:szCs w:val="24"/>
              </w:rPr>
              <w:t>Name (Registered name if registered)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BE1FC5" w:rsidRDefault="00D33868">
            <w:pPr>
              <w:spacing w:before="120" w:after="120"/>
              <w:rPr>
                <w:rFonts w:ascii="Arial" w:eastAsia="Arial" w:hAnsi="Arial" w:cs="Arial"/>
                <w:color w:val="000000"/>
                <w:sz w:val="24"/>
                <w:szCs w:val="24"/>
              </w:rPr>
            </w:pPr>
            <w:r>
              <w:rPr>
                <w:rFonts w:ascii="Arial" w:eastAsia="Arial" w:hAnsi="Arial" w:cs="Arial"/>
                <w:color w:val="000000"/>
                <w:sz w:val="24"/>
                <w:szCs w:val="24"/>
              </w:rPr>
              <w:t>Registration number (if registered)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number]</w:t>
            </w:r>
          </w:p>
          <w:p w:rsidR="00BE1FC5" w:rsidRDefault="00D33868">
            <w:pPr>
              <w:spacing w:before="120" w:after="120"/>
              <w:rPr>
                <w:rFonts w:ascii="Arial" w:eastAsia="Arial" w:hAnsi="Arial" w:cs="Arial"/>
                <w:color w:val="000000"/>
                <w:sz w:val="24"/>
                <w:szCs w:val="24"/>
              </w:rPr>
            </w:pPr>
            <w:r>
              <w:rPr>
                <w:rFonts w:ascii="Arial" w:eastAsia="Arial" w:hAnsi="Arial" w:cs="Arial"/>
                <w:color w:val="000000"/>
                <w:sz w:val="24"/>
                <w:szCs w:val="24"/>
              </w:rPr>
              <w:t>Role of Subcontractor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role]</w:t>
            </w:r>
          </w:p>
          <w:p w:rsidR="00BE1FC5" w:rsidRDefault="00D33868">
            <w:pPr>
              <w:spacing w:before="120" w:after="120"/>
              <w:rPr>
                <w:rFonts w:ascii="Arial" w:eastAsia="Arial" w:hAnsi="Arial" w:cs="Arial"/>
                <w:color w:val="000000"/>
                <w:sz w:val="24"/>
                <w:szCs w:val="24"/>
                <w:highlight w:val="yellow"/>
              </w:rPr>
            </w:pPr>
            <w:r>
              <w:rPr>
                <w:rFonts w:ascii="Arial" w:eastAsia="Arial" w:hAnsi="Arial" w:cs="Arial"/>
                <w:b/>
                <w:color w:val="000000"/>
                <w:sz w:val="24"/>
                <w:szCs w:val="24"/>
                <w:highlight w:val="yellow"/>
              </w:rPr>
              <w:t>[Guidance:</w:t>
            </w:r>
            <w:r>
              <w:rPr>
                <w:rFonts w:ascii="Arial" w:eastAsia="Arial" w:hAnsi="Arial" w:cs="Arial"/>
                <w:b/>
                <w:color w:val="000000"/>
                <w:sz w:val="24"/>
                <w:szCs w:val="24"/>
              </w:rPr>
              <w:t xml:space="preserve"> </w:t>
            </w:r>
            <w:r>
              <w:rPr>
                <w:rFonts w:ascii="Arial" w:eastAsia="Arial" w:hAnsi="Arial" w:cs="Arial"/>
                <w:color w:val="000000"/>
                <w:sz w:val="24"/>
                <w:szCs w:val="24"/>
              </w:rPr>
              <w:t>copy above lines as needed]</w:t>
            </w:r>
          </w:p>
        </w:tc>
      </w:tr>
      <w:tr w:rsidR="00BE1FC5" w:rsidTr="00BE1FC5">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BE1FC5" w:rsidRDefault="00BE1FC5">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BE1FC5" w:rsidRDefault="00D33868">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rsidR="00BE1FC5" w:rsidRDefault="00D33868">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55" w:type="dxa"/>
          </w:tcPr>
          <w:p w:rsidR="00BE1FC5" w:rsidRDefault="00D33868">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name]</w:t>
            </w:r>
          </w:p>
          <w:p w:rsidR="00BE1FC5" w:rsidRDefault="00D33868">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BE1FC5" w:rsidRDefault="00D33868">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BE1FC5" w:rsidRDefault="00D33868">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bl>
    <w:p w:rsidR="00BE1FC5" w:rsidRDefault="00BE1FC5">
      <w:pPr>
        <w:rPr>
          <w:rFonts w:ascii="Arial" w:eastAsia="Arial" w:hAnsi="Arial" w:cs="Arial"/>
          <w:sz w:val="24"/>
          <w:szCs w:val="24"/>
        </w:rPr>
      </w:pPr>
    </w:p>
    <w:tbl>
      <w:tblPr>
        <w:tblStyle w:val="a7"/>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BE1FC5" w:rsidTr="00BE1FC5">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BE1FC5" w:rsidRDefault="00D33868">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rsidR="00BE1FC5" w:rsidRDefault="00D33868">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BE1FC5" w:rsidTr="00BE1FC5">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BE1FC5" w:rsidRDefault="00D3386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BE1FC5" w:rsidRDefault="00BE1FC5">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BE1FC5" w:rsidRDefault="00D3386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rsidR="00BE1FC5" w:rsidRDefault="00BE1FC5">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p w:rsidR="00BE1FC5" w:rsidRDefault="00BE1FC5">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BE1FC5" w:rsidTr="00BE1FC5">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BE1FC5" w:rsidRDefault="00D3386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BE1FC5" w:rsidRDefault="00BE1FC5">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BE1FC5" w:rsidRDefault="00D3386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rsidR="00BE1FC5" w:rsidRDefault="00BE1FC5">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BE1FC5" w:rsidTr="00BE1FC5">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BE1FC5" w:rsidRDefault="00D3386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BE1FC5" w:rsidRDefault="00BE1FC5">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BE1FC5" w:rsidRDefault="00D3386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rsidR="00BE1FC5" w:rsidRDefault="00BE1FC5">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p w:rsidR="00BE1FC5" w:rsidRDefault="00BE1FC5">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BE1FC5" w:rsidTr="00BE1FC5">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BE1FC5" w:rsidRDefault="00D3386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BE1FC5" w:rsidRDefault="00BE1FC5">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BE1FC5" w:rsidRDefault="00D3386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rsidR="00BE1FC5" w:rsidRDefault="00BE1FC5">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BE1FC5" w:rsidRDefault="00BE1FC5">
      <w:pPr>
        <w:pBdr>
          <w:top w:val="nil"/>
          <w:left w:val="nil"/>
          <w:bottom w:val="nil"/>
          <w:right w:val="nil"/>
          <w:between w:val="nil"/>
        </w:pBdr>
        <w:ind w:left="792"/>
        <w:rPr>
          <w:rFonts w:ascii="Arial" w:eastAsia="Arial" w:hAnsi="Arial" w:cs="Arial"/>
          <w:i/>
          <w:color w:val="000000"/>
        </w:rPr>
      </w:pPr>
    </w:p>
    <w:sectPr w:rsidR="00BE1FC5">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B15" w:rsidRDefault="00B91B15">
      <w:pPr>
        <w:spacing w:after="0" w:line="240" w:lineRule="auto"/>
      </w:pPr>
      <w:r>
        <w:separator/>
      </w:r>
    </w:p>
  </w:endnote>
  <w:endnote w:type="continuationSeparator" w:id="0">
    <w:p w:rsidR="00B91B15" w:rsidRDefault="00B91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FC5" w:rsidRDefault="00BE1FC5">
    <w:pPr>
      <w:tabs>
        <w:tab w:val="center" w:pos="4513"/>
        <w:tab w:val="right" w:pos="9026"/>
      </w:tabs>
      <w:spacing w:after="0"/>
      <w:rPr>
        <w:color w:val="A6A6A6"/>
      </w:rPr>
    </w:pPr>
  </w:p>
  <w:p w:rsidR="00BE1FC5" w:rsidRDefault="00D3386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RM6309</w:t>
    </w:r>
    <w:r>
      <w:rPr>
        <w:rFonts w:ascii="Arial" w:eastAsia="Arial" w:hAnsi="Arial" w:cs="Arial"/>
        <w:sz w:val="20"/>
        <w:szCs w:val="20"/>
      </w:rPr>
      <w:tab/>
      <w:t xml:space="preserve">                                           </w:t>
    </w:r>
  </w:p>
  <w:p w:rsidR="00BE1FC5" w:rsidRDefault="00D3386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sidR="00347D42">
      <w:rPr>
        <w:rFonts w:ascii="Arial" w:eastAsia="Arial" w:hAnsi="Arial" w:cs="Arial"/>
        <w:sz w:val="20"/>
        <w:szCs w:val="20"/>
      </w:rPr>
      <w:t>2</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01336">
      <w:rPr>
        <w:rFonts w:ascii="Arial" w:eastAsia="Arial" w:hAnsi="Arial" w:cs="Arial"/>
        <w:noProof/>
        <w:color w:val="000000"/>
        <w:sz w:val="20"/>
        <w:szCs w:val="20"/>
      </w:rPr>
      <w:t>10</w:t>
    </w:r>
    <w:r>
      <w:rPr>
        <w:rFonts w:ascii="Arial" w:eastAsia="Arial" w:hAnsi="Arial" w:cs="Arial"/>
        <w:color w:val="000000"/>
        <w:sz w:val="20"/>
        <w:szCs w:val="20"/>
      </w:rPr>
      <w:fldChar w:fldCharType="end"/>
    </w:r>
  </w:p>
  <w:p w:rsidR="00BE1FC5" w:rsidRDefault="00D33868">
    <w:pPr>
      <w:spacing w:after="0" w:line="240" w:lineRule="auto"/>
      <w:jc w:val="both"/>
      <w:rPr>
        <w:rFonts w:ascii="Arial" w:eastAsia="Arial" w:hAnsi="Arial" w:cs="Arial"/>
        <w:sz w:val="20"/>
        <w:szCs w:val="20"/>
      </w:rPr>
    </w:pPr>
    <w:r>
      <w:rPr>
        <w:rFonts w:ascii="Arial" w:eastAsia="Arial" w:hAnsi="Arial" w:cs="Arial"/>
        <w:sz w:val="20"/>
        <w:szCs w:val="20"/>
      </w:rPr>
      <w:t>Model Version: v3.11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FC5" w:rsidRDefault="00BE1FC5">
    <w:pPr>
      <w:tabs>
        <w:tab w:val="center" w:pos="4513"/>
        <w:tab w:val="right" w:pos="9026"/>
      </w:tabs>
      <w:spacing w:after="0"/>
      <w:rPr>
        <w:rFonts w:ascii="Arial" w:eastAsia="Arial" w:hAnsi="Arial" w:cs="Arial"/>
        <w:color w:val="A6A6A6"/>
        <w:sz w:val="20"/>
        <w:szCs w:val="20"/>
      </w:rPr>
    </w:pPr>
  </w:p>
  <w:p w:rsidR="00BE1FC5" w:rsidRDefault="00D3386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BE1FC5" w:rsidRDefault="00D3386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BE1FC5" w:rsidRDefault="00D33868">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B15" w:rsidRDefault="00B91B15">
      <w:pPr>
        <w:spacing w:after="0" w:line="240" w:lineRule="auto"/>
      </w:pPr>
      <w:r>
        <w:separator/>
      </w:r>
    </w:p>
  </w:footnote>
  <w:footnote w:type="continuationSeparator" w:id="0">
    <w:p w:rsidR="00B91B15" w:rsidRDefault="00B91B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FC5" w:rsidRDefault="00D33868">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BE1FC5" w:rsidRDefault="00D33868">
    <w:pPr>
      <w:pBdr>
        <w:top w:val="nil"/>
        <w:left w:val="nil"/>
        <w:bottom w:val="nil"/>
        <w:right w:val="nil"/>
        <w:between w:val="nil"/>
      </w:pBdr>
      <w:tabs>
        <w:tab w:val="center" w:pos="4513"/>
        <w:tab w:val="right" w:pos="9026"/>
      </w:tabs>
      <w:spacing w:after="0" w:line="240" w:lineRule="auto"/>
      <w:rPr>
        <w:color w:val="000000"/>
      </w:rPr>
    </w:pPr>
    <w:r>
      <w:rPr>
        <w:color w:val="000000"/>
      </w:rPr>
      <w:t>Crown Copyright 202</w:t>
    </w:r>
    <w:r>
      <w:t>4</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FC5" w:rsidRDefault="00D33868">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BE1FC5" w:rsidRDefault="00D3386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BE1FC5" w:rsidRDefault="00BE1F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E1F17"/>
    <w:multiLevelType w:val="multilevel"/>
    <w:tmpl w:val="E5268A7E"/>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1" w15:restartNumberingAfterBreak="0">
    <w:nsid w:val="14203C50"/>
    <w:multiLevelType w:val="multilevel"/>
    <w:tmpl w:val="3294CF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9F035A5"/>
    <w:multiLevelType w:val="multilevel"/>
    <w:tmpl w:val="4D1ED606"/>
    <w:lvl w:ilvl="0">
      <w:start w:val="1"/>
      <w:numFmt w:val="lowerLetter"/>
      <w:lvlText w:val="(%1)"/>
      <w:lvlJc w:val="left"/>
      <w:pPr>
        <w:ind w:left="720" w:hanging="360"/>
      </w:pPr>
      <w:rPr>
        <w:color w:val="00000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E4E3A9E"/>
    <w:multiLevelType w:val="multilevel"/>
    <w:tmpl w:val="0512BC2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775330"/>
    <w:multiLevelType w:val="multilevel"/>
    <w:tmpl w:val="2B14E216"/>
    <w:lvl w:ilvl="0">
      <w:start w:val="1"/>
      <w:numFmt w:val="decimal"/>
      <w:pStyle w:val="11table"/>
      <w:lvlText w:val="%1."/>
      <w:lvlJc w:val="left"/>
      <w:pPr>
        <w:ind w:left="644" w:hanging="358"/>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44523C2B"/>
    <w:multiLevelType w:val="multilevel"/>
    <w:tmpl w:val="D846AEBE"/>
    <w:lvl w:ilvl="0">
      <w:start w:val="1"/>
      <w:numFmt w:val="decimal"/>
      <w:lvlText w:val="%1)"/>
      <w:lvlJc w:val="left"/>
      <w:pPr>
        <w:ind w:left="360" w:hanging="360"/>
      </w:pPr>
    </w:lvl>
    <w:lvl w:ilvl="1">
      <w:start w:val="1"/>
      <w:numFmt w:val="lowerLetter"/>
      <w:lvlText w:val="(%2)"/>
      <w:lvlJc w:val="left"/>
      <w:pPr>
        <w:ind w:left="1070" w:hanging="360"/>
      </w:pPr>
      <w:rPr>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2B352DE"/>
    <w:multiLevelType w:val="multilevel"/>
    <w:tmpl w:val="8F8A37D2"/>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09F5865"/>
    <w:multiLevelType w:val="multilevel"/>
    <w:tmpl w:val="1006FAFC"/>
    <w:lvl w:ilvl="0">
      <w:start w:val="1"/>
      <w:numFmt w:val="lowerLetter"/>
      <w:lvlText w:val="(%1)"/>
      <w:lvlJc w:val="left"/>
      <w:pPr>
        <w:ind w:left="720" w:hanging="153"/>
      </w:pPr>
      <w:rPr>
        <w:color w:val="auto"/>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7EE8620A"/>
    <w:multiLevelType w:val="multilevel"/>
    <w:tmpl w:val="DF0C6716"/>
    <w:lvl w:ilvl="0">
      <w:start w:val="1"/>
      <w:numFmt w:val="bullet"/>
      <w:pStyle w:val="GPSL4boldheading"/>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5"/>
  </w:num>
  <w:num w:numId="3">
    <w:abstractNumId w:val="2"/>
  </w:num>
  <w:num w:numId="4">
    <w:abstractNumId w:val="1"/>
  </w:num>
  <w:num w:numId="5">
    <w:abstractNumId w:val="8"/>
  </w:num>
  <w:num w:numId="6">
    <w:abstractNumId w:val="4"/>
  </w:num>
  <w:num w:numId="7">
    <w:abstractNumId w:val="0"/>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FC5"/>
    <w:rsid w:val="002C085F"/>
    <w:rsid w:val="003427E3"/>
    <w:rsid w:val="00347D42"/>
    <w:rsid w:val="00B91B15"/>
    <w:rsid w:val="00BE1FC5"/>
    <w:rsid w:val="00D01336"/>
    <w:rsid w:val="00D338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83DE2"/>
  <w15:docId w15:val="{8BA8BBF2-0E29-4D98-B9B0-61E686366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uiPriority w:val="99"/>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5">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6">
    <w:basedOn w:val="TableNormal"/>
    <w:rPr>
      <w:color w:val="366091"/>
    </w:rPr>
    <w:tblPr>
      <w:tblStyleRowBandSize w:val="1"/>
      <w:tblStyleColBandSize w:val="1"/>
    </w:tblPr>
  </w:style>
  <w:style w:type="table" w:customStyle="1" w:styleId="a7">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9B00Q+0N8j53OIZ7xSBoWp1Ntg==">CgMxLjAyCGguZ2pkZ3hzOAByITFhVjBrZHZwYmlTemlabm9xU2lKTlJ4cnFyOUdhaXdjZw==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1819</Words>
  <Characters>10371</Characters>
  <Application>Microsoft Office Word</Application>
  <DocSecurity>0</DocSecurity>
  <Lines>86</Lines>
  <Paragraphs>24</Paragraphs>
  <ScaleCrop>false</ScaleCrop>
  <Company>Cabinet Office</Company>
  <LinksUpToDate>false</LinksUpToDate>
  <CharactersWithSpaces>12166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Andrew Thomas</dc:creator>
  <cp:lastModifiedBy>David Pyle</cp:lastModifiedBy>
  <cp:revision>4</cp:revision>
  <dcterms:created xsi:type="dcterms:W3CDTF">2024-11-27T12:02:00Z</dcterms:created>
  <dcterms:modified xsi:type="dcterms:W3CDTF">2024-11-27T14:50:00Z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